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C8" w:rsidRPr="00F11CC8" w:rsidRDefault="00F11CC8" w:rsidP="00D75DF2">
      <w:pPr>
        <w:ind w:right="-455"/>
        <w:jc w:val="both"/>
        <w:rPr>
          <w:rFonts w:asciiTheme="minorHAnsi" w:hAnsiTheme="minorHAnsi"/>
          <w:b/>
          <w:sz w:val="22"/>
          <w:szCs w:val="24"/>
          <w:lang w:val="en-US" w:eastAsia="cs-CZ"/>
        </w:rPr>
      </w:pPr>
      <w:bookmarkStart w:id="0" w:name="_GoBack"/>
      <w:bookmarkEnd w:id="0"/>
      <w:r w:rsidRPr="00F11CC8">
        <w:rPr>
          <w:rFonts w:asciiTheme="minorHAnsi" w:hAnsiTheme="minorHAnsi"/>
          <w:b/>
          <w:sz w:val="22"/>
          <w:szCs w:val="24"/>
          <w:lang w:val="en-US" w:eastAsia="cs-CZ"/>
        </w:rPr>
        <w:t>Bosnia and Herzegovina</w:t>
      </w:r>
    </w:p>
    <w:p w:rsidR="008C5062" w:rsidRPr="00D75DF2" w:rsidRDefault="00D75DF2" w:rsidP="00D75DF2">
      <w:pPr>
        <w:ind w:right="-455"/>
        <w:jc w:val="both"/>
        <w:rPr>
          <w:rFonts w:asciiTheme="minorHAnsi" w:hAnsiTheme="minorHAnsi"/>
          <w:sz w:val="18"/>
        </w:rPr>
      </w:pPr>
      <w:r w:rsidRPr="00D75DF2">
        <w:rPr>
          <w:rFonts w:asciiTheme="minorHAnsi" w:hAnsiTheme="minorHAnsi"/>
          <w:sz w:val="22"/>
          <w:szCs w:val="24"/>
          <w:lang w:val="en-US" w:eastAsia="cs-CZ"/>
        </w:rPr>
        <w:t xml:space="preserve">The Czech Office for Standards, Metrology and Testing (ÚNMZ) </w:t>
      </w:r>
      <w:r w:rsidR="0020757B">
        <w:rPr>
          <w:rFonts w:asciiTheme="minorHAnsi" w:hAnsiTheme="minorHAnsi"/>
          <w:sz w:val="22"/>
          <w:szCs w:val="24"/>
          <w:lang w:val="en-US" w:eastAsia="cs-CZ"/>
        </w:rPr>
        <w:t>was</w:t>
      </w:r>
      <w:r w:rsidRPr="00D75DF2">
        <w:rPr>
          <w:rFonts w:asciiTheme="minorHAnsi" w:hAnsiTheme="minorHAnsi"/>
          <w:sz w:val="22"/>
          <w:szCs w:val="24"/>
          <w:lang w:val="en-US" w:eastAsia="cs-CZ"/>
        </w:rPr>
        <w:t xml:space="preserve"> implement</w:t>
      </w:r>
      <w:r>
        <w:rPr>
          <w:rFonts w:asciiTheme="minorHAnsi" w:hAnsiTheme="minorHAnsi"/>
          <w:sz w:val="22"/>
          <w:szCs w:val="24"/>
          <w:lang w:val="en-US" w:eastAsia="cs-CZ"/>
        </w:rPr>
        <w:t>ing</w:t>
      </w:r>
      <w:r w:rsidRPr="00D75DF2">
        <w:rPr>
          <w:rFonts w:asciiTheme="minorHAnsi" w:hAnsiTheme="minorHAnsi"/>
          <w:sz w:val="22"/>
          <w:szCs w:val="24"/>
          <w:lang w:val="en-US" w:eastAsia="cs-CZ"/>
        </w:rPr>
        <w:t xml:space="preserve"> </w:t>
      </w:r>
      <w:r>
        <w:rPr>
          <w:rFonts w:asciiTheme="minorHAnsi" w:hAnsiTheme="minorHAnsi"/>
          <w:sz w:val="22"/>
          <w:szCs w:val="24"/>
          <w:lang w:val="en-US" w:eastAsia="cs-CZ"/>
        </w:rPr>
        <w:t>d</w:t>
      </w:r>
      <w:r w:rsidRPr="00D75DF2">
        <w:rPr>
          <w:rFonts w:asciiTheme="minorHAnsi" w:hAnsiTheme="minorHAnsi"/>
          <w:sz w:val="22"/>
          <w:szCs w:val="24"/>
          <w:lang w:val="en-US" w:eastAsia="cs-CZ"/>
        </w:rPr>
        <w:t xml:space="preserve">evelopment </w:t>
      </w:r>
      <w:r>
        <w:rPr>
          <w:rFonts w:asciiTheme="minorHAnsi" w:hAnsiTheme="minorHAnsi"/>
          <w:sz w:val="22"/>
          <w:szCs w:val="24"/>
          <w:lang w:val="en-US" w:eastAsia="cs-CZ"/>
        </w:rPr>
        <w:t>c</w:t>
      </w:r>
      <w:r w:rsidRPr="00D75DF2">
        <w:rPr>
          <w:rFonts w:asciiTheme="minorHAnsi" w:hAnsiTheme="minorHAnsi"/>
          <w:sz w:val="22"/>
          <w:szCs w:val="24"/>
          <w:lang w:val="en-US" w:eastAsia="cs-CZ"/>
        </w:rPr>
        <w:t xml:space="preserve">ooperation Project of the Czech Republic </w:t>
      </w:r>
      <w:r>
        <w:rPr>
          <w:rFonts w:asciiTheme="minorHAnsi" w:hAnsiTheme="minorHAnsi"/>
          <w:sz w:val="22"/>
          <w:szCs w:val="24"/>
          <w:lang w:val="en-US" w:eastAsia="cs-CZ"/>
        </w:rPr>
        <w:t>in</w:t>
      </w:r>
      <w:r w:rsidRPr="00D75DF2">
        <w:rPr>
          <w:rFonts w:asciiTheme="minorHAnsi" w:hAnsiTheme="minorHAnsi"/>
          <w:sz w:val="22"/>
          <w:szCs w:val="24"/>
          <w:lang w:val="en-US" w:eastAsia="cs-CZ"/>
        </w:rPr>
        <w:t xml:space="preserve"> Bosnia and Herzegovina </w:t>
      </w:r>
      <w:r>
        <w:rPr>
          <w:rFonts w:asciiTheme="minorHAnsi" w:hAnsiTheme="minorHAnsi"/>
          <w:sz w:val="22"/>
          <w:szCs w:val="24"/>
          <w:lang w:val="en-US" w:eastAsia="cs-CZ"/>
        </w:rPr>
        <w:t>named</w:t>
      </w:r>
      <w:r w:rsidRPr="00D75DF2">
        <w:rPr>
          <w:rFonts w:asciiTheme="minorHAnsi" w:hAnsiTheme="minorHAnsi"/>
          <w:sz w:val="22"/>
          <w:szCs w:val="24"/>
          <w:lang w:val="en-US" w:eastAsia="cs-CZ"/>
        </w:rPr>
        <w:t xml:space="preserve"> </w:t>
      </w:r>
      <w:r>
        <w:rPr>
          <w:rFonts w:asciiTheme="minorHAnsi" w:hAnsiTheme="minorHAnsi"/>
          <w:sz w:val="22"/>
          <w:szCs w:val="24"/>
          <w:lang w:val="en-US" w:eastAsia="cs-CZ"/>
        </w:rPr>
        <w:t>“</w:t>
      </w:r>
      <w:r w:rsidR="000F419F" w:rsidRPr="000F419F">
        <w:rPr>
          <w:b/>
        </w:rPr>
        <w:t>Support of Capacities of the Institute for Standardisation of Bosnia and Herzegovina in the Area of Implementation of EUROCODES</w:t>
      </w:r>
      <w:r>
        <w:t>”.</w:t>
      </w:r>
    </w:p>
    <w:tbl>
      <w:tblPr>
        <w:tblW w:w="5196"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34"/>
        <w:gridCol w:w="1391"/>
        <w:gridCol w:w="1528"/>
        <w:gridCol w:w="1284"/>
        <w:gridCol w:w="1159"/>
        <w:gridCol w:w="1711"/>
        <w:gridCol w:w="1940"/>
        <w:gridCol w:w="1345"/>
        <w:gridCol w:w="1830"/>
      </w:tblGrid>
      <w:tr w:rsidR="0084473E" w:rsidRPr="006A584A" w:rsidTr="00D75DF2">
        <w:tc>
          <w:tcPr>
            <w:tcW w:w="804" w:type="pct"/>
            <w:tcBorders>
              <w:top w:val="single" w:sz="12" w:space="0" w:color="auto"/>
              <w:left w:val="single" w:sz="12" w:space="0" w:color="auto"/>
            </w:tcBorders>
            <w:shd w:val="pct15" w:color="auto" w:fill="FFFFFF"/>
            <w:vAlign w:val="center"/>
          </w:tcPr>
          <w:p w:rsidR="0084473E" w:rsidRPr="006A584A" w:rsidRDefault="0084473E" w:rsidP="00D83CB5">
            <w:pPr>
              <w:tabs>
                <w:tab w:val="num" w:pos="540"/>
              </w:tabs>
              <w:spacing w:after="0"/>
              <w:jc w:val="center"/>
              <w:rPr>
                <w:rFonts w:asciiTheme="minorHAnsi" w:hAnsiTheme="minorHAnsi" w:cs="Arial"/>
                <w:b/>
                <w:bCs/>
                <w:sz w:val="22"/>
                <w:szCs w:val="22"/>
              </w:rPr>
            </w:pPr>
            <w:r w:rsidRPr="00D75DF2">
              <w:rPr>
                <w:rFonts w:asciiTheme="minorHAnsi" w:hAnsiTheme="minorHAnsi"/>
                <w:sz w:val="22"/>
                <w:szCs w:val="22"/>
                <w:lang w:val="en-US"/>
              </w:rPr>
              <w:br w:type="page"/>
            </w:r>
            <w:r w:rsidRPr="00D75DF2">
              <w:rPr>
                <w:rFonts w:asciiTheme="minorHAnsi" w:hAnsiTheme="minorHAnsi"/>
                <w:sz w:val="22"/>
                <w:szCs w:val="22"/>
                <w:lang w:val="en-US"/>
              </w:rPr>
              <w:br w:type="page"/>
            </w:r>
            <w:r w:rsidRPr="006A584A">
              <w:rPr>
                <w:rFonts w:asciiTheme="minorHAnsi" w:hAnsiTheme="minorHAnsi" w:cs="Arial"/>
                <w:b/>
                <w:bCs/>
                <w:sz w:val="22"/>
                <w:szCs w:val="22"/>
              </w:rPr>
              <w:t>Ref.</w:t>
            </w:r>
          </w:p>
        </w:tc>
        <w:tc>
          <w:tcPr>
            <w:tcW w:w="1005" w:type="pct"/>
            <w:gridSpan w:val="2"/>
            <w:tcBorders>
              <w:top w:val="single" w:sz="12" w:space="0" w:color="auto"/>
            </w:tcBorders>
            <w:shd w:val="pct5" w:color="auto" w:fill="FFFFFF"/>
            <w:vAlign w:val="center"/>
          </w:tcPr>
          <w:p w:rsidR="0084473E" w:rsidRPr="006A584A" w:rsidRDefault="0084473E" w:rsidP="00D83CB5">
            <w:pPr>
              <w:spacing w:after="0"/>
              <w:jc w:val="center"/>
              <w:rPr>
                <w:rFonts w:asciiTheme="minorHAnsi" w:hAnsiTheme="minorHAnsi" w:cs="Arial"/>
                <w:b/>
                <w:bCs/>
                <w:sz w:val="22"/>
                <w:szCs w:val="22"/>
              </w:rPr>
            </w:pPr>
            <w:r w:rsidRPr="006A584A">
              <w:rPr>
                <w:rFonts w:asciiTheme="minorHAnsi" w:hAnsiTheme="minorHAnsi" w:cs="Arial"/>
                <w:b/>
                <w:bCs/>
                <w:sz w:val="22"/>
                <w:szCs w:val="22"/>
              </w:rPr>
              <w:t>Project title</w:t>
            </w:r>
          </w:p>
        </w:tc>
        <w:tc>
          <w:tcPr>
            <w:tcW w:w="3190" w:type="pct"/>
            <w:gridSpan w:val="6"/>
            <w:tcBorders>
              <w:top w:val="single" w:sz="12" w:space="0" w:color="auto"/>
              <w:right w:val="single" w:sz="12" w:space="0" w:color="auto"/>
            </w:tcBorders>
            <w:vAlign w:val="center"/>
          </w:tcPr>
          <w:p w:rsidR="0084473E" w:rsidRPr="00BA201F" w:rsidRDefault="000F419F" w:rsidP="00D83CB5">
            <w:pPr>
              <w:pStyle w:val="Annexetitle"/>
              <w:rPr>
                <w:szCs w:val="22"/>
              </w:rPr>
            </w:pPr>
            <w:r w:rsidRPr="000F419F">
              <w:t>Support of Capacities of the Institute for Standardisation of Bosnia and Herzegovina in the Area of Implementation of EUROCODES</w:t>
            </w:r>
          </w:p>
        </w:tc>
      </w:tr>
      <w:tr w:rsidR="0084473E" w:rsidRPr="00F9282F" w:rsidTr="00D75DF2">
        <w:tc>
          <w:tcPr>
            <w:tcW w:w="804" w:type="pct"/>
            <w:tcBorders>
              <w:left w:val="single" w:sz="12" w:space="0" w:color="auto"/>
            </w:tcBorders>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Name of legal entity</w:t>
            </w:r>
          </w:p>
        </w:tc>
        <w:tc>
          <w:tcPr>
            <w:tcW w:w="479" w:type="pct"/>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Country</w:t>
            </w:r>
          </w:p>
        </w:tc>
        <w:tc>
          <w:tcPr>
            <w:tcW w:w="526" w:type="pct"/>
            <w:shd w:val="pct5" w:color="auto" w:fill="FFFFFF"/>
            <w:vAlign w:val="center"/>
          </w:tcPr>
          <w:p w:rsidR="0084473E" w:rsidRPr="00F9282F" w:rsidRDefault="00930445" w:rsidP="00930445">
            <w:pPr>
              <w:widowControl w:val="0"/>
              <w:spacing w:after="0"/>
              <w:jc w:val="center"/>
              <w:rPr>
                <w:rFonts w:asciiTheme="minorHAnsi" w:hAnsiTheme="minorHAnsi"/>
                <w:b/>
                <w:sz w:val="22"/>
                <w:szCs w:val="22"/>
                <w:lang w:val="en-US"/>
              </w:rPr>
            </w:pPr>
            <w:r>
              <w:rPr>
                <w:rFonts w:asciiTheme="minorHAnsi" w:hAnsiTheme="minorHAnsi"/>
                <w:b/>
                <w:sz w:val="22"/>
                <w:szCs w:val="22"/>
              </w:rPr>
              <w:t>Total project budget</w:t>
            </w:r>
          </w:p>
        </w:tc>
        <w:tc>
          <w:tcPr>
            <w:tcW w:w="442" w:type="pct"/>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Proportion carried out by legal entity (%)</w:t>
            </w:r>
          </w:p>
        </w:tc>
        <w:tc>
          <w:tcPr>
            <w:tcW w:w="399" w:type="pct"/>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No of staff provided</w:t>
            </w:r>
          </w:p>
        </w:tc>
        <w:tc>
          <w:tcPr>
            <w:tcW w:w="588" w:type="pct"/>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Name of client</w:t>
            </w:r>
          </w:p>
        </w:tc>
        <w:tc>
          <w:tcPr>
            <w:tcW w:w="668" w:type="pct"/>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Origin of funding</w:t>
            </w:r>
          </w:p>
        </w:tc>
        <w:tc>
          <w:tcPr>
            <w:tcW w:w="463" w:type="pct"/>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Dates (start/end)</w:t>
            </w:r>
          </w:p>
        </w:tc>
        <w:tc>
          <w:tcPr>
            <w:tcW w:w="630" w:type="pct"/>
            <w:tcBorders>
              <w:right w:val="single" w:sz="12" w:space="0" w:color="auto"/>
            </w:tcBorders>
            <w:shd w:val="pct5" w:color="auto" w:fill="FFFFFF"/>
            <w:vAlign w:val="center"/>
          </w:tcPr>
          <w:p w:rsidR="0084473E" w:rsidRPr="00F9282F" w:rsidRDefault="0084473E" w:rsidP="00D83CB5">
            <w:pPr>
              <w:widowControl w:val="0"/>
              <w:spacing w:after="0"/>
              <w:jc w:val="center"/>
              <w:rPr>
                <w:rFonts w:asciiTheme="minorHAnsi" w:hAnsiTheme="minorHAnsi"/>
                <w:b/>
                <w:sz w:val="22"/>
                <w:szCs w:val="22"/>
                <w:lang w:val="en-US"/>
              </w:rPr>
            </w:pPr>
            <w:r w:rsidRPr="00F9282F">
              <w:rPr>
                <w:rFonts w:asciiTheme="minorHAnsi" w:hAnsiTheme="minorHAnsi"/>
                <w:b/>
                <w:sz w:val="22"/>
                <w:szCs w:val="22"/>
                <w:lang w:val="en-US"/>
              </w:rPr>
              <w:t>Name of consortium members, if any</w:t>
            </w:r>
          </w:p>
        </w:tc>
      </w:tr>
      <w:tr w:rsidR="00D75DF2" w:rsidRPr="006A584A" w:rsidTr="00D75DF2">
        <w:tc>
          <w:tcPr>
            <w:tcW w:w="804" w:type="pct"/>
            <w:tcBorders>
              <w:left w:val="single" w:sz="12" w:space="0" w:color="auto"/>
            </w:tcBorders>
            <w:vAlign w:val="center"/>
          </w:tcPr>
          <w:p w:rsidR="0084473E" w:rsidRPr="006A584A" w:rsidRDefault="0084473E" w:rsidP="00D83CB5">
            <w:pPr>
              <w:widowControl w:val="0"/>
              <w:spacing w:after="0"/>
              <w:jc w:val="center"/>
              <w:rPr>
                <w:rFonts w:asciiTheme="minorHAnsi" w:hAnsiTheme="minorHAnsi" w:cs="Arial"/>
                <w:sz w:val="22"/>
                <w:szCs w:val="22"/>
              </w:rPr>
            </w:pPr>
          </w:p>
          <w:p w:rsidR="0084473E" w:rsidRPr="006A584A" w:rsidRDefault="0084473E" w:rsidP="00D83CB5">
            <w:pPr>
              <w:widowControl w:val="0"/>
              <w:spacing w:after="0"/>
              <w:jc w:val="center"/>
              <w:rPr>
                <w:rFonts w:asciiTheme="minorHAnsi" w:hAnsiTheme="minorHAnsi" w:cs="Arial"/>
                <w:sz w:val="22"/>
                <w:szCs w:val="22"/>
              </w:rPr>
            </w:pPr>
            <w:r w:rsidRPr="006A584A">
              <w:rPr>
                <w:rFonts w:asciiTheme="minorHAnsi" w:hAnsiTheme="minorHAnsi" w:cs="Arial"/>
                <w:noProof/>
                <w:sz w:val="22"/>
                <w:szCs w:val="22"/>
                <w:lang w:val="cs-CZ" w:eastAsia="cs-CZ"/>
              </w:rPr>
              <w:drawing>
                <wp:inline distT="0" distB="0" distL="0" distR="0" wp14:anchorId="6BC22D66" wp14:editId="135487BC">
                  <wp:extent cx="1224915" cy="431165"/>
                  <wp:effectExtent l="0" t="0" r="0" b="6985"/>
                  <wp:docPr id="1" name="Obrázek 1" descr="Logo UN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915" cy="431165"/>
                          </a:xfrm>
                          <a:prstGeom prst="rect">
                            <a:avLst/>
                          </a:prstGeom>
                          <a:noFill/>
                          <a:ln>
                            <a:noFill/>
                          </a:ln>
                        </pic:spPr>
                      </pic:pic>
                    </a:graphicData>
                  </a:graphic>
                </wp:inline>
              </w:drawing>
            </w:r>
          </w:p>
          <w:p w:rsidR="0084473E" w:rsidRPr="006A584A" w:rsidRDefault="0084473E" w:rsidP="00D83CB5">
            <w:pPr>
              <w:widowControl w:val="0"/>
              <w:spacing w:after="0"/>
              <w:jc w:val="center"/>
              <w:rPr>
                <w:rFonts w:asciiTheme="minorHAnsi" w:hAnsiTheme="minorHAnsi" w:cs="Arial"/>
                <w:sz w:val="22"/>
                <w:szCs w:val="22"/>
              </w:rPr>
            </w:pPr>
          </w:p>
        </w:tc>
        <w:tc>
          <w:tcPr>
            <w:tcW w:w="479" w:type="pct"/>
            <w:vAlign w:val="center"/>
          </w:tcPr>
          <w:p w:rsidR="0084473E" w:rsidRPr="006A584A" w:rsidRDefault="0084473E" w:rsidP="00D83CB5">
            <w:pPr>
              <w:widowControl w:val="0"/>
              <w:spacing w:after="0"/>
              <w:jc w:val="center"/>
              <w:rPr>
                <w:rFonts w:asciiTheme="minorHAnsi" w:hAnsiTheme="minorHAnsi" w:cs="Arial"/>
                <w:sz w:val="22"/>
                <w:szCs w:val="22"/>
              </w:rPr>
            </w:pPr>
            <w:r>
              <w:rPr>
                <w:rFonts w:asciiTheme="minorHAnsi" w:hAnsiTheme="minorHAnsi" w:cs="Arial"/>
                <w:sz w:val="22"/>
                <w:szCs w:val="22"/>
              </w:rPr>
              <w:t>Bosnia and Herzegovina</w:t>
            </w:r>
          </w:p>
        </w:tc>
        <w:tc>
          <w:tcPr>
            <w:tcW w:w="526" w:type="pct"/>
            <w:vAlign w:val="center"/>
          </w:tcPr>
          <w:p w:rsidR="0084473E" w:rsidRPr="006A584A" w:rsidRDefault="00DB5A94" w:rsidP="00D83CB5">
            <w:pPr>
              <w:widowControl w:val="0"/>
              <w:spacing w:after="0"/>
              <w:jc w:val="center"/>
              <w:rPr>
                <w:rFonts w:asciiTheme="minorHAnsi" w:hAnsiTheme="minorHAnsi" w:cs="Arial"/>
                <w:sz w:val="22"/>
                <w:szCs w:val="22"/>
              </w:rPr>
            </w:pPr>
            <w:r>
              <w:rPr>
                <w:rFonts w:asciiTheme="minorHAnsi" w:hAnsiTheme="minorHAnsi" w:cs="Arial"/>
                <w:sz w:val="22"/>
                <w:szCs w:val="22"/>
                <w:lang w:val="cs-CZ"/>
              </w:rPr>
              <w:t>9 156 911 CZK</w:t>
            </w:r>
          </w:p>
        </w:tc>
        <w:tc>
          <w:tcPr>
            <w:tcW w:w="442" w:type="pct"/>
            <w:vAlign w:val="center"/>
          </w:tcPr>
          <w:p w:rsidR="0084473E" w:rsidRPr="006A584A" w:rsidRDefault="0084473E" w:rsidP="00D83CB5">
            <w:pPr>
              <w:widowControl w:val="0"/>
              <w:spacing w:after="0"/>
              <w:jc w:val="center"/>
              <w:rPr>
                <w:rFonts w:asciiTheme="minorHAnsi" w:hAnsiTheme="minorHAnsi" w:cs="Arial"/>
                <w:sz w:val="22"/>
                <w:szCs w:val="22"/>
              </w:rPr>
            </w:pPr>
            <w:r w:rsidRPr="006A584A">
              <w:rPr>
                <w:rFonts w:asciiTheme="minorHAnsi" w:hAnsiTheme="minorHAnsi" w:cs="Arial"/>
                <w:sz w:val="22"/>
                <w:szCs w:val="22"/>
              </w:rPr>
              <w:t>100%</w:t>
            </w:r>
          </w:p>
        </w:tc>
        <w:tc>
          <w:tcPr>
            <w:tcW w:w="399" w:type="pct"/>
            <w:vAlign w:val="center"/>
          </w:tcPr>
          <w:p w:rsidR="0084473E" w:rsidRPr="006A584A" w:rsidRDefault="0084473E" w:rsidP="00D83CB5">
            <w:pPr>
              <w:widowControl w:val="0"/>
              <w:spacing w:after="0"/>
              <w:jc w:val="center"/>
              <w:rPr>
                <w:rFonts w:asciiTheme="minorHAnsi" w:hAnsiTheme="minorHAnsi" w:cs="Arial"/>
                <w:sz w:val="22"/>
                <w:szCs w:val="22"/>
              </w:rPr>
            </w:pPr>
            <w:r w:rsidRPr="006A584A">
              <w:rPr>
                <w:rFonts w:asciiTheme="minorHAnsi" w:hAnsiTheme="minorHAnsi" w:cs="Arial"/>
                <w:sz w:val="22"/>
                <w:szCs w:val="22"/>
              </w:rPr>
              <w:t>20</w:t>
            </w:r>
          </w:p>
        </w:tc>
        <w:tc>
          <w:tcPr>
            <w:tcW w:w="588" w:type="pct"/>
            <w:vAlign w:val="center"/>
          </w:tcPr>
          <w:p w:rsidR="0084473E" w:rsidRPr="006A584A" w:rsidRDefault="0084473E" w:rsidP="00D83CB5">
            <w:pPr>
              <w:widowControl w:val="0"/>
              <w:spacing w:after="0"/>
              <w:jc w:val="center"/>
              <w:rPr>
                <w:rFonts w:asciiTheme="minorHAnsi" w:hAnsiTheme="minorHAnsi" w:cs="Arial"/>
                <w:sz w:val="22"/>
                <w:szCs w:val="22"/>
              </w:rPr>
            </w:pPr>
            <w:r w:rsidRPr="006A584A">
              <w:rPr>
                <w:rFonts w:asciiTheme="minorHAnsi" w:hAnsiTheme="minorHAnsi" w:cs="Arial"/>
                <w:sz w:val="22"/>
                <w:szCs w:val="22"/>
              </w:rPr>
              <w:t>Institute for standardization of Bosnia and Herzegovina</w:t>
            </w:r>
          </w:p>
        </w:tc>
        <w:tc>
          <w:tcPr>
            <w:tcW w:w="668" w:type="pct"/>
            <w:vAlign w:val="center"/>
          </w:tcPr>
          <w:p w:rsidR="0084473E" w:rsidRPr="006A584A" w:rsidRDefault="0084473E" w:rsidP="00D83CB5">
            <w:pPr>
              <w:widowControl w:val="0"/>
              <w:spacing w:after="0"/>
              <w:jc w:val="center"/>
              <w:rPr>
                <w:rFonts w:asciiTheme="minorHAnsi" w:hAnsiTheme="minorHAnsi" w:cs="Arial"/>
                <w:sz w:val="22"/>
                <w:szCs w:val="22"/>
              </w:rPr>
            </w:pPr>
            <w:r w:rsidRPr="006A584A">
              <w:rPr>
                <w:rFonts w:asciiTheme="minorHAnsi" w:hAnsiTheme="minorHAnsi" w:cs="Arial"/>
                <w:sz w:val="22"/>
                <w:szCs w:val="22"/>
              </w:rPr>
              <w:t>Development Aid of the Czech Republic</w:t>
            </w:r>
          </w:p>
        </w:tc>
        <w:tc>
          <w:tcPr>
            <w:tcW w:w="463" w:type="pct"/>
            <w:vAlign w:val="center"/>
          </w:tcPr>
          <w:p w:rsidR="0084473E" w:rsidRPr="006A584A" w:rsidRDefault="0084473E" w:rsidP="00385554">
            <w:pPr>
              <w:widowControl w:val="0"/>
              <w:spacing w:after="0"/>
              <w:jc w:val="center"/>
              <w:rPr>
                <w:rFonts w:asciiTheme="minorHAnsi" w:hAnsiTheme="minorHAnsi" w:cs="Arial"/>
                <w:sz w:val="22"/>
                <w:szCs w:val="22"/>
              </w:rPr>
            </w:pPr>
            <w:r>
              <w:rPr>
                <w:rFonts w:asciiTheme="minorHAnsi" w:hAnsiTheme="minorHAnsi" w:cs="Arial"/>
                <w:sz w:val="22"/>
                <w:szCs w:val="22"/>
              </w:rPr>
              <w:t xml:space="preserve">  1</w:t>
            </w:r>
            <w:r w:rsidRPr="006A584A">
              <w:rPr>
                <w:rFonts w:asciiTheme="minorHAnsi" w:hAnsiTheme="minorHAnsi" w:cs="Arial"/>
                <w:sz w:val="22"/>
                <w:szCs w:val="22"/>
              </w:rPr>
              <w:t xml:space="preserve">1/2014 - </w:t>
            </w:r>
            <w:r w:rsidR="00385554">
              <w:rPr>
                <w:rFonts w:asciiTheme="minorHAnsi" w:hAnsiTheme="minorHAnsi" w:cs="Arial"/>
                <w:sz w:val="22"/>
                <w:szCs w:val="22"/>
              </w:rPr>
              <w:t>06</w:t>
            </w:r>
            <w:r w:rsidRPr="006A584A">
              <w:rPr>
                <w:rFonts w:asciiTheme="minorHAnsi" w:hAnsiTheme="minorHAnsi" w:cs="Arial"/>
                <w:sz w:val="22"/>
                <w:szCs w:val="22"/>
              </w:rPr>
              <w:t>/201</w:t>
            </w:r>
            <w:r w:rsidR="00385554">
              <w:rPr>
                <w:rFonts w:asciiTheme="minorHAnsi" w:hAnsiTheme="minorHAnsi" w:cs="Arial"/>
                <w:sz w:val="22"/>
                <w:szCs w:val="22"/>
              </w:rPr>
              <w:t>8</w:t>
            </w:r>
          </w:p>
        </w:tc>
        <w:tc>
          <w:tcPr>
            <w:tcW w:w="630" w:type="pct"/>
            <w:tcBorders>
              <w:right w:val="single" w:sz="12" w:space="0" w:color="auto"/>
            </w:tcBorders>
            <w:vAlign w:val="center"/>
          </w:tcPr>
          <w:p w:rsidR="0084473E" w:rsidRPr="006A584A" w:rsidRDefault="0084473E" w:rsidP="00D83CB5">
            <w:pPr>
              <w:widowControl w:val="0"/>
              <w:spacing w:after="0"/>
              <w:jc w:val="center"/>
              <w:rPr>
                <w:rFonts w:asciiTheme="minorHAnsi" w:hAnsiTheme="minorHAnsi" w:cs="Arial"/>
                <w:sz w:val="22"/>
                <w:szCs w:val="22"/>
              </w:rPr>
            </w:pPr>
            <w:r>
              <w:rPr>
                <w:rFonts w:asciiTheme="minorHAnsi" w:hAnsiTheme="minorHAnsi" w:cs="Arial"/>
                <w:sz w:val="22"/>
                <w:szCs w:val="22"/>
              </w:rPr>
              <w:t>-</w:t>
            </w:r>
          </w:p>
        </w:tc>
      </w:tr>
      <w:tr w:rsidR="0084473E" w:rsidRPr="006A584A" w:rsidTr="00D75DF2">
        <w:tc>
          <w:tcPr>
            <w:tcW w:w="3239" w:type="pct"/>
            <w:gridSpan w:val="6"/>
            <w:tcBorders>
              <w:left w:val="single" w:sz="12" w:space="0" w:color="auto"/>
            </w:tcBorders>
            <w:shd w:val="pct5" w:color="auto" w:fill="FFFFFF"/>
            <w:vAlign w:val="center"/>
          </w:tcPr>
          <w:p w:rsidR="0084473E" w:rsidRPr="006A584A" w:rsidRDefault="0084473E" w:rsidP="00D83CB5">
            <w:pPr>
              <w:keepNext/>
              <w:keepLines/>
              <w:widowControl w:val="0"/>
              <w:spacing w:after="0"/>
              <w:jc w:val="center"/>
              <w:rPr>
                <w:rFonts w:asciiTheme="minorHAnsi" w:hAnsiTheme="minorHAnsi"/>
                <w:b/>
                <w:sz w:val="22"/>
                <w:szCs w:val="22"/>
              </w:rPr>
            </w:pPr>
            <w:r w:rsidRPr="006A584A">
              <w:rPr>
                <w:rFonts w:asciiTheme="minorHAnsi" w:hAnsiTheme="minorHAnsi"/>
                <w:b/>
                <w:sz w:val="22"/>
                <w:szCs w:val="22"/>
              </w:rPr>
              <w:t>Detailed description of project</w:t>
            </w:r>
          </w:p>
        </w:tc>
        <w:tc>
          <w:tcPr>
            <w:tcW w:w="1761" w:type="pct"/>
            <w:gridSpan w:val="3"/>
            <w:tcBorders>
              <w:right w:val="single" w:sz="12" w:space="0" w:color="auto"/>
            </w:tcBorders>
            <w:shd w:val="pct5" w:color="auto" w:fill="FFFFFF"/>
            <w:vAlign w:val="center"/>
          </w:tcPr>
          <w:p w:rsidR="0084473E" w:rsidRPr="006A584A" w:rsidRDefault="009C6410" w:rsidP="00D83CB5">
            <w:pPr>
              <w:keepNext/>
              <w:keepLines/>
              <w:widowControl w:val="0"/>
              <w:spacing w:after="0"/>
              <w:jc w:val="center"/>
              <w:rPr>
                <w:rFonts w:asciiTheme="minorHAnsi" w:hAnsiTheme="minorHAnsi"/>
                <w:b/>
                <w:sz w:val="22"/>
                <w:szCs w:val="22"/>
              </w:rPr>
            </w:pPr>
            <w:r w:rsidRPr="009C6410">
              <w:rPr>
                <w:rFonts w:asciiTheme="minorHAnsi" w:hAnsiTheme="minorHAnsi"/>
                <w:b/>
                <w:sz w:val="22"/>
                <w:szCs w:val="22"/>
              </w:rPr>
              <w:t>Predefined Project Objectives</w:t>
            </w:r>
          </w:p>
        </w:tc>
      </w:tr>
      <w:tr w:rsidR="0084473E" w:rsidRPr="006A584A" w:rsidTr="00D75DF2">
        <w:tc>
          <w:tcPr>
            <w:tcW w:w="3239" w:type="pct"/>
            <w:gridSpan w:val="6"/>
            <w:tcBorders>
              <w:left w:val="single" w:sz="12" w:space="0" w:color="auto"/>
              <w:bottom w:val="single" w:sz="12" w:space="0" w:color="auto"/>
            </w:tcBorders>
          </w:tcPr>
          <w:p w:rsidR="0084473E" w:rsidRPr="00951E03" w:rsidRDefault="0084473E" w:rsidP="00D83CB5">
            <w:pPr>
              <w:pStyle w:val="HDbodytable"/>
              <w:spacing w:before="60" w:after="60"/>
              <w:jc w:val="both"/>
              <w:rPr>
                <w:rFonts w:asciiTheme="minorHAnsi" w:hAnsiTheme="minorHAnsi"/>
                <w:b/>
                <w:sz w:val="22"/>
                <w:szCs w:val="22"/>
              </w:rPr>
            </w:pPr>
            <w:r w:rsidRPr="00951E03">
              <w:rPr>
                <w:rFonts w:asciiTheme="minorHAnsi" w:hAnsiTheme="minorHAnsi"/>
                <w:b/>
                <w:sz w:val="22"/>
                <w:szCs w:val="22"/>
              </w:rPr>
              <w:t>Summary of the Project</w:t>
            </w:r>
          </w:p>
          <w:p w:rsidR="0084473E" w:rsidRPr="00951E03" w:rsidRDefault="0084473E" w:rsidP="00D83CB5">
            <w:pPr>
              <w:spacing w:after="60"/>
              <w:jc w:val="both"/>
              <w:rPr>
                <w:rFonts w:asciiTheme="minorHAnsi" w:hAnsiTheme="minorHAnsi"/>
                <w:sz w:val="22"/>
                <w:szCs w:val="22"/>
              </w:rPr>
            </w:pPr>
            <w:r w:rsidRPr="00951E03">
              <w:rPr>
                <w:rFonts w:asciiTheme="minorHAnsi" w:hAnsiTheme="minorHAnsi"/>
                <w:sz w:val="22"/>
                <w:szCs w:val="22"/>
              </w:rPr>
              <w:t xml:space="preserve">The project </w:t>
            </w:r>
            <w:r w:rsidR="0020757B">
              <w:rPr>
                <w:rFonts w:asciiTheme="minorHAnsi" w:hAnsiTheme="minorHAnsi"/>
                <w:sz w:val="22"/>
                <w:szCs w:val="22"/>
              </w:rPr>
              <w:t>was</w:t>
            </w:r>
            <w:r w:rsidRPr="00951E03">
              <w:rPr>
                <w:rFonts w:asciiTheme="minorHAnsi" w:hAnsiTheme="minorHAnsi"/>
                <w:sz w:val="22"/>
                <w:szCs w:val="22"/>
              </w:rPr>
              <w:t xml:space="preserve"> focused on the support of capacities of the Institute for Standardisation of Bosnia and Herzegovina in the areas of implementation, translation, creation and preparation of national annexes of principles for the design of building structures – EUROCODES. EUROCODES are unified European normative documents for the design of building and civil engineering constructions in relation to stability and mechanical and fire resistance, namely with regard to various types of constructions, materials used, etc. </w:t>
            </w:r>
          </w:p>
          <w:p w:rsidR="0084473E" w:rsidRPr="00951E03" w:rsidRDefault="0084473E" w:rsidP="00D83CB5">
            <w:pPr>
              <w:spacing w:after="60"/>
              <w:jc w:val="both"/>
              <w:rPr>
                <w:rFonts w:asciiTheme="minorHAnsi" w:hAnsiTheme="minorHAnsi"/>
                <w:sz w:val="22"/>
                <w:szCs w:val="22"/>
              </w:rPr>
            </w:pPr>
            <w:r w:rsidRPr="00951E03">
              <w:rPr>
                <w:rFonts w:asciiTheme="minorHAnsi" w:hAnsiTheme="minorHAnsi"/>
                <w:sz w:val="22"/>
                <w:szCs w:val="22"/>
              </w:rPr>
              <w:t xml:space="preserve">With implementation of EUROCODES, Bosnia and Herzegovina </w:t>
            </w:r>
            <w:r w:rsidR="00735D0C">
              <w:rPr>
                <w:rFonts w:asciiTheme="minorHAnsi" w:hAnsiTheme="minorHAnsi"/>
                <w:sz w:val="22"/>
                <w:szCs w:val="22"/>
              </w:rPr>
              <w:t>(</w:t>
            </w:r>
            <w:proofErr w:type="spellStart"/>
            <w:r w:rsidR="00735D0C">
              <w:rPr>
                <w:rFonts w:asciiTheme="minorHAnsi" w:hAnsiTheme="minorHAnsi"/>
                <w:sz w:val="22"/>
                <w:szCs w:val="22"/>
              </w:rPr>
              <w:t>BaH</w:t>
            </w:r>
            <w:proofErr w:type="spellEnd"/>
            <w:r w:rsidR="00735D0C">
              <w:rPr>
                <w:rFonts w:asciiTheme="minorHAnsi" w:hAnsiTheme="minorHAnsi"/>
                <w:sz w:val="22"/>
                <w:szCs w:val="22"/>
              </w:rPr>
              <w:t xml:space="preserve">) </w:t>
            </w:r>
            <w:r w:rsidRPr="00951E03">
              <w:rPr>
                <w:rFonts w:asciiTheme="minorHAnsi" w:hAnsiTheme="minorHAnsi"/>
                <w:sz w:val="22"/>
                <w:szCs w:val="22"/>
              </w:rPr>
              <w:t>bec</w:t>
            </w:r>
            <w:r w:rsidR="0020757B">
              <w:rPr>
                <w:rFonts w:asciiTheme="minorHAnsi" w:hAnsiTheme="minorHAnsi"/>
                <w:sz w:val="22"/>
                <w:szCs w:val="22"/>
              </w:rPr>
              <w:t>a</w:t>
            </w:r>
            <w:r w:rsidRPr="00951E03">
              <w:rPr>
                <w:rFonts w:asciiTheme="minorHAnsi" w:hAnsiTheme="minorHAnsi"/>
                <w:sz w:val="22"/>
                <w:szCs w:val="22"/>
              </w:rPr>
              <w:t>me one of the European countries with a unified procedure of the desig</w:t>
            </w:r>
            <w:r w:rsidR="0020757B">
              <w:rPr>
                <w:rFonts w:asciiTheme="minorHAnsi" w:hAnsiTheme="minorHAnsi"/>
                <w:sz w:val="22"/>
                <w:szCs w:val="22"/>
              </w:rPr>
              <w:t>n of construction works and</w:t>
            </w:r>
            <w:r w:rsidRPr="00951E03">
              <w:rPr>
                <w:rFonts w:asciiTheme="minorHAnsi" w:hAnsiTheme="minorHAnsi"/>
                <w:sz w:val="22"/>
                <w:szCs w:val="22"/>
              </w:rPr>
              <w:t xml:space="preserve"> thus also resolve, to a certain extent, the current unsatisfactory state in the given area after the breakup of the former Yugoslavia when neither national regulations nor an integrated system of national normative documents exist.</w:t>
            </w:r>
          </w:p>
          <w:p w:rsidR="0084473E" w:rsidRPr="00951E03" w:rsidRDefault="0084473E" w:rsidP="00D83CB5">
            <w:pPr>
              <w:spacing w:after="60"/>
              <w:jc w:val="both"/>
              <w:rPr>
                <w:sz w:val="22"/>
                <w:szCs w:val="22"/>
              </w:rPr>
            </w:pPr>
            <w:r w:rsidRPr="00951E03">
              <w:rPr>
                <w:rFonts w:asciiTheme="minorHAnsi" w:hAnsiTheme="minorHAnsi"/>
                <w:sz w:val="22"/>
                <w:szCs w:val="22"/>
              </w:rPr>
              <w:t>Implementation of EUROCODES in Bosnia and Herzegovina clarif</w:t>
            </w:r>
            <w:r w:rsidR="0020757B">
              <w:rPr>
                <w:rFonts w:asciiTheme="minorHAnsi" w:hAnsiTheme="minorHAnsi"/>
                <w:sz w:val="22"/>
                <w:szCs w:val="22"/>
              </w:rPr>
              <w:t>ied</w:t>
            </w:r>
            <w:r w:rsidRPr="00951E03">
              <w:rPr>
                <w:rFonts w:asciiTheme="minorHAnsi" w:hAnsiTheme="minorHAnsi"/>
                <w:sz w:val="22"/>
                <w:szCs w:val="22"/>
              </w:rPr>
              <w:t xml:space="preserve"> procedures and conditions of the design of construction works for Czech and other European companies operating in the construction sector in this region, will repeal conflicting technical standards, and these companies will thus be able </w:t>
            </w:r>
            <w:r w:rsidRPr="00951E03">
              <w:rPr>
                <w:rFonts w:asciiTheme="minorHAnsi" w:hAnsiTheme="minorHAnsi"/>
                <w:sz w:val="22"/>
                <w:szCs w:val="22"/>
              </w:rPr>
              <w:lastRenderedPageBreak/>
              <w:t>to carry out their entrepreneurial activities on the basis of the principles applicable in the EU, well known to them.</w:t>
            </w:r>
          </w:p>
          <w:p w:rsidR="0084473E" w:rsidRPr="00951E03" w:rsidRDefault="0084473E" w:rsidP="00D83CB5">
            <w:pPr>
              <w:spacing w:after="120"/>
              <w:jc w:val="both"/>
              <w:rPr>
                <w:rFonts w:asciiTheme="minorHAnsi" w:hAnsiTheme="minorHAnsi"/>
                <w:sz w:val="22"/>
                <w:szCs w:val="22"/>
              </w:rPr>
            </w:pPr>
            <w:r w:rsidRPr="00951E03">
              <w:rPr>
                <w:rFonts w:asciiTheme="minorHAnsi" w:hAnsiTheme="minorHAnsi"/>
                <w:sz w:val="22"/>
                <w:szCs w:val="22"/>
              </w:rPr>
              <w:t>Implementation of EUROCODES in Bosnia and Herzegovina will clearly increase the reliability of building structures carried out according to the principles nowadays applicable.</w:t>
            </w:r>
          </w:p>
          <w:p w:rsidR="0084473E" w:rsidRDefault="0084473E" w:rsidP="00D83CB5">
            <w:pPr>
              <w:pStyle w:val="HDbodytable"/>
              <w:spacing w:after="60"/>
              <w:jc w:val="both"/>
              <w:rPr>
                <w:rFonts w:asciiTheme="minorHAnsi" w:hAnsiTheme="minorHAnsi"/>
                <w:b/>
                <w:sz w:val="22"/>
                <w:szCs w:val="22"/>
              </w:rPr>
            </w:pPr>
          </w:p>
          <w:p w:rsidR="0084473E" w:rsidRPr="00951E03" w:rsidRDefault="0084473E" w:rsidP="00D83CB5">
            <w:pPr>
              <w:pStyle w:val="HDbodytable"/>
              <w:spacing w:after="60"/>
              <w:jc w:val="both"/>
              <w:rPr>
                <w:b/>
                <w:sz w:val="22"/>
                <w:szCs w:val="22"/>
              </w:rPr>
            </w:pPr>
            <w:r w:rsidRPr="00951E03">
              <w:rPr>
                <w:rFonts w:asciiTheme="minorHAnsi" w:hAnsiTheme="minorHAnsi"/>
                <w:b/>
                <w:sz w:val="22"/>
                <w:szCs w:val="22"/>
              </w:rPr>
              <w:t>Overall</w:t>
            </w:r>
            <w:r w:rsidRPr="00951E03">
              <w:rPr>
                <w:b/>
                <w:sz w:val="22"/>
                <w:szCs w:val="22"/>
              </w:rPr>
              <w:t xml:space="preserve"> objective</w:t>
            </w:r>
          </w:p>
          <w:p w:rsidR="0084473E" w:rsidRPr="00951E03" w:rsidRDefault="0084473E" w:rsidP="00D83CB5">
            <w:pPr>
              <w:spacing w:after="120"/>
              <w:jc w:val="both"/>
              <w:rPr>
                <w:rFonts w:asciiTheme="minorHAnsi" w:hAnsiTheme="minorHAnsi"/>
                <w:sz w:val="22"/>
                <w:szCs w:val="22"/>
              </w:rPr>
            </w:pPr>
            <w:r w:rsidRPr="00951E03">
              <w:rPr>
                <w:rFonts w:asciiTheme="minorHAnsi" w:hAnsiTheme="minorHAnsi"/>
                <w:sz w:val="22"/>
                <w:szCs w:val="22"/>
              </w:rPr>
              <w:t xml:space="preserve">The overall objective of the project </w:t>
            </w:r>
            <w:r w:rsidR="0020757B">
              <w:rPr>
                <w:rFonts w:asciiTheme="minorHAnsi" w:hAnsiTheme="minorHAnsi"/>
                <w:sz w:val="22"/>
                <w:szCs w:val="22"/>
              </w:rPr>
              <w:t>was</w:t>
            </w:r>
            <w:r w:rsidRPr="00951E03">
              <w:rPr>
                <w:rFonts w:asciiTheme="minorHAnsi" w:hAnsiTheme="minorHAnsi"/>
                <w:sz w:val="22"/>
                <w:szCs w:val="22"/>
              </w:rPr>
              <w:t xml:space="preserve"> to contribute to an increase in safety and quality of construction works. At the present time, there is no integrated system of rules and standards for the desig</w:t>
            </w:r>
            <w:r w:rsidR="0020757B">
              <w:rPr>
                <w:rFonts w:asciiTheme="minorHAnsi" w:hAnsiTheme="minorHAnsi"/>
                <w:sz w:val="22"/>
                <w:szCs w:val="22"/>
              </w:rPr>
              <w:t>n of structures in </w:t>
            </w:r>
            <w:proofErr w:type="spellStart"/>
            <w:r w:rsidR="0020757B">
              <w:rPr>
                <w:rFonts w:asciiTheme="minorHAnsi" w:hAnsiTheme="minorHAnsi"/>
                <w:sz w:val="22"/>
                <w:szCs w:val="22"/>
              </w:rPr>
              <w:t>BaH</w:t>
            </w:r>
            <w:proofErr w:type="spellEnd"/>
            <w:r w:rsidR="0020757B">
              <w:rPr>
                <w:rFonts w:asciiTheme="minorHAnsi" w:hAnsiTheme="minorHAnsi"/>
                <w:sz w:val="22"/>
                <w:szCs w:val="22"/>
              </w:rPr>
              <w:t>, which was</w:t>
            </w:r>
            <w:r w:rsidRPr="00951E03">
              <w:rPr>
                <w:rFonts w:asciiTheme="minorHAnsi" w:hAnsiTheme="minorHAnsi"/>
                <w:sz w:val="22"/>
                <w:szCs w:val="22"/>
              </w:rPr>
              <w:t xml:space="preserve"> caused by the breakup of the former Yugoslavia. Implementation of the unified European rules and procedures – EUROCODES –not only resolve the existing situation, but also unify the procedures with the EU and clarify the situation for potential investors, the wide technical public and supervision bodies.</w:t>
            </w:r>
          </w:p>
          <w:p w:rsidR="0084473E" w:rsidRPr="00951E03" w:rsidRDefault="0084473E" w:rsidP="00D83CB5">
            <w:pPr>
              <w:spacing w:after="60"/>
              <w:jc w:val="both"/>
              <w:rPr>
                <w:rFonts w:asciiTheme="minorHAnsi" w:hAnsiTheme="minorHAnsi"/>
                <w:b/>
                <w:sz w:val="22"/>
                <w:szCs w:val="22"/>
              </w:rPr>
            </w:pPr>
            <w:r w:rsidRPr="00951E03">
              <w:rPr>
                <w:rFonts w:asciiTheme="minorHAnsi" w:hAnsiTheme="minorHAnsi"/>
                <w:b/>
                <w:sz w:val="22"/>
                <w:szCs w:val="22"/>
              </w:rPr>
              <w:t>Outcome</w:t>
            </w:r>
          </w:p>
          <w:p w:rsidR="0084473E" w:rsidRPr="00951E03" w:rsidRDefault="0084473E" w:rsidP="0020757B">
            <w:pPr>
              <w:spacing w:after="120"/>
              <w:jc w:val="both"/>
              <w:rPr>
                <w:rFonts w:asciiTheme="minorHAnsi" w:hAnsiTheme="minorHAnsi"/>
                <w:sz w:val="22"/>
                <w:szCs w:val="22"/>
              </w:rPr>
            </w:pPr>
            <w:r w:rsidRPr="00951E03">
              <w:rPr>
                <w:rFonts w:asciiTheme="minorHAnsi" w:hAnsiTheme="minorHAnsi"/>
                <w:sz w:val="22"/>
                <w:szCs w:val="22"/>
              </w:rPr>
              <w:t xml:space="preserve">The outcome </w:t>
            </w:r>
            <w:r w:rsidR="0020757B">
              <w:rPr>
                <w:rFonts w:asciiTheme="minorHAnsi" w:hAnsiTheme="minorHAnsi"/>
                <w:sz w:val="22"/>
                <w:szCs w:val="22"/>
              </w:rPr>
              <w:t>was</w:t>
            </w:r>
            <w:r w:rsidRPr="00951E03">
              <w:rPr>
                <w:rFonts w:asciiTheme="minorHAnsi" w:hAnsiTheme="minorHAnsi"/>
                <w:sz w:val="22"/>
                <w:szCs w:val="22"/>
              </w:rPr>
              <w:t xml:space="preserve"> to create and implement the principles of the unified European procedure for the design of building structures in </w:t>
            </w:r>
            <w:proofErr w:type="spellStart"/>
            <w:r w:rsidRPr="00951E03">
              <w:rPr>
                <w:rFonts w:asciiTheme="minorHAnsi" w:hAnsiTheme="minorHAnsi"/>
                <w:sz w:val="22"/>
                <w:szCs w:val="22"/>
              </w:rPr>
              <w:t>BaH</w:t>
            </w:r>
            <w:proofErr w:type="spellEnd"/>
            <w:r w:rsidRPr="00951E03">
              <w:rPr>
                <w:rFonts w:asciiTheme="minorHAnsi" w:hAnsiTheme="minorHAnsi"/>
                <w:sz w:val="22"/>
                <w:szCs w:val="22"/>
              </w:rPr>
              <w:t xml:space="preserve">. This outcome </w:t>
            </w:r>
            <w:r w:rsidR="0020757B">
              <w:rPr>
                <w:rFonts w:asciiTheme="minorHAnsi" w:hAnsiTheme="minorHAnsi"/>
                <w:sz w:val="22"/>
                <w:szCs w:val="22"/>
              </w:rPr>
              <w:t>was</w:t>
            </w:r>
            <w:r w:rsidRPr="00951E03">
              <w:rPr>
                <w:rFonts w:asciiTheme="minorHAnsi" w:hAnsiTheme="minorHAnsi"/>
                <w:sz w:val="22"/>
                <w:szCs w:val="22"/>
              </w:rPr>
              <w:t xml:space="preserve"> achieved through the strengthening of capacities of the Institute for Standardisation of Bosnia and Herzegovina in the areas of implementation, translation, creation and preparation of national annexes of principles for the design of constructions – EUROCODES, which are the unified European normative documents for the design of building and civil engineering works in relation to mechanical resistance, stability and fire resistance, namely with regard to various types of structures and materials used, etc. The assumption is the acceptance of EUROCODES – the procedures of the design of structures by all institutions of </w:t>
            </w:r>
            <w:proofErr w:type="spellStart"/>
            <w:r w:rsidRPr="00951E03">
              <w:rPr>
                <w:rFonts w:asciiTheme="minorHAnsi" w:hAnsiTheme="minorHAnsi"/>
                <w:sz w:val="22"/>
                <w:szCs w:val="22"/>
              </w:rPr>
              <w:t>BaH</w:t>
            </w:r>
            <w:proofErr w:type="spellEnd"/>
            <w:r w:rsidRPr="00951E03">
              <w:rPr>
                <w:rFonts w:asciiTheme="minorHAnsi" w:hAnsiTheme="minorHAnsi"/>
                <w:sz w:val="22"/>
                <w:szCs w:val="22"/>
              </w:rPr>
              <w:t>.</w:t>
            </w:r>
          </w:p>
        </w:tc>
        <w:tc>
          <w:tcPr>
            <w:tcW w:w="1761" w:type="pct"/>
            <w:gridSpan w:val="3"/>
            <w:tcBorders>
              <w:bottom w:val="single" w:sz="12" w:space="0" w:color="auto"/>
              <w:right w:val="single" w:sz="12" w:space="0" w:color="auto"/>
            </w:tcBorders>
          </w:tcPr>
          <w:p w:rsidR="0084473E" w:rsidRPr="00952CD1" w:rsidRDefault="0084473E" w:rsidP="0084473E">
            <w:pPr>
              <w:pStyle w:val="Odstavecseseznamem"/>
              <w:numPr>
                <w:ilvl w:val="0"/>
                <w:numId w:val="6"/>
              </w:numPr>
              <w:spacing w:before="60"/>
              <w:contextualSpacing w:val="0"/>
              <w:rPr>
                <w:b/>
                <w:lang w:val="en-US"/>
              </w:rPr>
            </w:pPr>
            <w:r w:rsidRPr="00952CD1">
              <w:rPr>
                <w:b/>
                <w:lang w:val="en-US"/>
              </w:rPr>
              <w:lastRenderedPageBreak/>
              <w:t>Methodology of the Technical Commission of BAS for EUROCODES – Translations</w:t>
            </w:r>
          </w:p>
          <w:p w:rsidR="0084473E" w:rsidRPr="00711E39" w:rsidRDefault="0084473E" w:rsidP="0084473E">
            <w:pPr>
              <w:pStyle w:val="Odstavecseseznamem"/>
              <w:numPr>
                <w:ilvl w:val="0"/>
                <w:numId w:val="7"/>
              </w:numPr>
              <w:spacing w:after="60"/>
              <w:rPr>
                <w:lang w:val="en-US"/>
              </w:rPr>
            </w:pPr>
            <w:r w:rsidRPr="00711E39">
              <w:rPr>
                <w:lang w:val="en-GB"/>
              </w:rPr>
              <w:t>Analysis of the current state of the internal documentation and the system of BAS for the activity of the Technical Commission</w:t>
            </w:r>
          </w:p>
          <w:p w:rsidR="0084473E" w:rsidRPr="00711E39" w:rsidRDefault="0084473E" w:rsidP="0084473E">
            <w:pPr>
              <w:pStyle w:val="Odstavecseseznamem"/>
              <w:numPr>
                <w:ilvl w:val="0"/>
                <w:numId w:val="7"/>
              </w:numPr>
              <w:spacing w:after="60"/>
              <w:rPr>
                <w:lang w:val="en-US"/>
              </w:rPr>
            </w:pPr>
            <w:r w:rsidRPr="00711E39">
              <w:rPr>
                <w:lang w:val="en-GB"/>
              </w:rPr>
              <w:t>Finalisation of documentation and rules for translations according to the EU practice</w:t>
            </w:r>
          </w:p>
          <w:p w:rsidR="0084473E" w:rsidRPr="00711E39" w:rsidRDefault="0084473E" w:rsidP="0084473E">
            <w:pPr>
              <w:pStyle w:val="Odstavecseseznamem"/>
              <w:numPr>
                <w:ilvl w:val="0"/>
                <w:numId w:val="7"/>
              </w:numPr>
              <w:spacing w:after="60"/>
              <w:contextualSpacing w:val="0"/>
              <w:rPr>
                <w:lang w:val="en-GB"/>
              </w:rPr>
            </w:pPr>
            <w:r w:rsidRPr="00711E39">
              <w:rPr>
                <w:lang w:val="en-GB"/>
              </w:rPr>
              <w:t>Adoption and publication of documentation within BAS and provision of appointment of cooperating experts</w:t>
            </w:r>
          </w:p>
          <w:p w:rsidR="0084473E" w:rsidRPr="00952CD1" w:rsidRDefault="0084473E" w:rsidP="0084473E">
            <w:pPr>
              <w:pStyle w:val="Odstavecseseznamem"/>
              <w:numPr>
                <w:ilvl w:val="0"/>
                <w:numId w:val="6"/>
              </w:numPr>
              <w:spacing w:before="120"/>
              <w:contextualSpacing w:val="0"/>
              <w:rPr>
                <w:b/>
                <w:lang w:val="en-US"/>
              </w:rPr>
            </w:pPr>
            <w:r w:rsidRPr="00952CD1">
              <w:rPr>
                <w:b/>
                <w:lang w:val="en-US"/>
              </w:rPr>
              <w:t xml:space="preserve">Applicable EUROCODES in One of the Official Languages of </w:t>
            </w:r>
            <w:proofErr w:type="spellStart"/>
            <w:r w:rsidRPr="00952CD1">
              <w:rPr>
                <w:b/>
                <w:lang w:val="en-US"/>
              </w:rPr>
              <w:t>BaH</w:t>
            </w:r>
            <w:proofErr w:type="spellEnd"/>
            <w:r w:rsidRPr="00952CD1">
              <w:rPr>
                <w:b/>
                <w:lang w:val="en-US"/>
              </w:rPr>
              <w:t xml:space="preserve"> – Basic Parts</w:t>
            </w:r>
          </w:p>
          <w:p w:rsidR="0084473E" w:rsidRPr="00711E39" w:rsidRDefault="0084473E" w:rsidP="0084473E">
            <w:pPr>
              <w:pStyle w:val="Odstavecseseznamem"/>
              <w:numPr>
                <w:ilvl w:val="0"/>
                <w:numId w:val="7"/>
              </w:numPr>
              <w:spacing w:after="60"/>
              <w:rPr>
                <w:lang w:val="en-GB"/>
              </w:rPr>
            </w:pPr>
            <w:r w:rsidRPr="00711E39">
              <w:rPr>
                <w:lang w:val="en-GB"/>
              </w:rPr>
              <w:t>Designation of a working TC of BAS, the structure and schedule of individual negotiations</w:t>
            </w:r>
          </w:p>
          <w:p w:rsidR="0084473E" w:rsidRPr="00711E39" w:rsidRDefault="0084473E" w:rsidP="0084473E">
            <w:pPr>
              <w:pStyle w:val="Odstavecseseznamem"/>
              <w:numPr>
                <w:ilvl w:val="0"/>
                <w:numId w:val="7"/>
              </w:numPr>
              <w:spacing w:after="60"/>
              <w:rPr>
                <w:lang w:val="en-GB"/>
              </w:rPr>
            </w:pPr>
            <w:r w:rsidRPr="00711E39">
              <w:rPr>
                <w:lang w:val="en-GB"/>
              </w:rPr>
              <w:t xml:space="preserve">Provision of translations into one of the languages of </w:t>
            </w:r>
            <w:proofErr w:type="spellStart"/>
            <w:r w:rsidRPr="00711E39">
              <w:rPr>
                <w:lang w:val="en-GB"/>
              </w:rPr>
              <w:t>BaH</w:t>
            </w:r>
            <w:proofErr w:type="spellEnd"/>
          </w:p>
          <w:p w:rsidR="0084473E" w:rsidRPr="007F3FCC" w:rsidRDefault="0084473E" w:rsidP="0084473E">
            <w:pPr>
              <w:pStyle w:val="Odstavecseseznamem"/>
              <w:numPr>
                <w:ilvl w:val="0"/>
                <w:numId w:val="7"/>
              </w:numPr>
              <w:spacing w:after="60"/>
              <w:contextualSpacing w:val="0"/>
              <w:rPr>
                <w:lang w:val="en-US"/>
              </w:rPr>
            </w:pPr>
            <w:r w:rsidRPr="00711E39">
              <w:rPr>
                <w:lang w:val="en-GB"/>
              </w:rPr>
              <w:lastRenderedPageBreak/>
              <w:t xml:space="preserve">Approval and publication of texts as standards of </w:t>
            </w:r>
            <w:proofErr w:type="spellStart"/>
            <w:r w:rsidRPr="00711E39">
              <w:rPr>
                <w:lang w:val="en-GB"/>
              </w:rPr>
              <w:t>BaH</w:t>
            </w:r>
            <w:proofErr w:type="spellEnd"/>
          </w:p>
          <w:p w:rsidR="0084473E" w:rsidRPr="00952CD1" w:rsidRDefault="0084473E" w:rsidP="0084473E">
            <w:pPr>
              <w:pStyle w:val="Odstavecseseznamem"/>
              <w:numPr>
                <w:ilvl w:val="0"/>
                <w:numId w:val="6"/>
              </w:numPr>
              <w:spacing w:before="120"/>
              <w:contextualSpacing w:val="0"/>
              <w:rPr>
                <w:b/>
                <w:lang w:val="en-US"/>
              </w:rPr>
            </w:pPr>
            <w:r w:rsidRPr="00952CD1">
              <w:rPr>
                <w:b/>
                <w:lang w:val="en-US"/>
              </w:rPr>
              <w:t>Applicable Rules of Procedures for Creating National Annexes to EUROCODES</w:t>
            </w:r>
          </w:p>
          <w:p w:rsidR="0084473E" w:rsidRPr="00952CD1" w:rsidRDefault="0084473E" w:rsidP="0084473E">
            <w:pPr>
              <w:pStyle w:val="Odstavecseseznamem"/>
              <w:numPr>
                <w:ilvl w:val="0"/>
                <w:numId w:val="7"/>
              </w:numPr>
              <w:spacing w:after="60"/>
              <w:rPr>
                <w:lang w:val="en-GB"/>
              </w:rPr>
            </w:pPr>
            <w:r w:rsidRPr="00952CD1">
              <w:rPr>
                <w:lang w:val="en-GB"/>
              </w:rPr>
              <w:t>Analysis of the current state of documentation/rules of BAS for creating standards</w:t>
            </w:r>
          </w:p>
          <w:p w:rsidR="0084473E" w:rsidRPr="00952CD1" w:rsidRDefault="0084473E" w:rsidP="0084473E">
            <w:pPr>
              <w:pStyle w:val="Odstavecseseznamem"/>
              <w:numPr>
                <w:ilvl w:val="0"/>
                <w:numId w:val="7"/>
              </w:numPr>
              <w:spacing w:after="60"/>
              <w:rPr>
                <w:lang w:val="en-GB"/>
              </w:rPr>
            </w:pPr>
            <w:r w:rsidRPr="00952CD1">
              <w:rPr>
                <w:lang w:val="en-GB"/>
              </w:rPr>
              <w:t>Finalisation of the rules of BAS according to the EU practice</w:t>
            </w:r>
          </w:p>
          <w:p w:rsidR="0084473E" w:rsidRPr="00952CD1" w:rsidRDefault="0084473E" w:rsidP="0084473E">
            <w:pPr>
              <w:pStyle w:val="Odstavecseseznamem"/>
              <w:numPr>
                <w:ilvl w:val="0"/>
                <w:numId w:val="7"/>
              </w:numPr>
              <w:spacing w:after="60"/>
              <w:rPr>
                <w:lang w:val="en-GB"/>
              </w:rPr>
            </w:pPr>
            <w:r w:rsidRPr="00952CD1">
              <w:rPr>
                <w:lang w:val="en-GB"/>
              </w:rPr>
              <w:t>Adoption and publication of documentation within BAS and provision of appointment of cooperating experts</w:t>
            </w:r>
          </w:p>
          <w:p w:rsidR="0084473E" w:rsidRPr="00952CD1" w:rsidRDefault="0084473E" w:rsidP="0084473E">
            <w:pPr>
              <w:pStyle w:val="Odstavecseseznamem"/>
              <w:numPr>
                <w:ilvl w:val="0"/>
                <w:numId w:val="6"/>
              </w:numPr>
              <w:spacing w:before="120"/>
              <w:contextualSpacing w:val="0"/>
              <w:rPr>
                <w:b/>
                <w:lang w:val="en-US"/>
              </w:rPr>
            </w:pPr>
            <w:r w:rsidRPr="00952CD1">
              <w:rPr>
                <w:b/>
                <w:lang w:val="en-US"/>
              </w:rPr>
              <w:t>Implementation and Disclosure of National Annexes to Selected EUROCODES</w:t>
            </w:r>
          </w:p>
          <w:p w:rsidR="0084473E" w:rsidRDefault="0084473E" w:rsidP="0084473E">
            <w:pPr>
              <w:pStyle w:val="Odstavecseseznamem"/>
              <w:numPr>
                <w:ilvl w:val="0"/>
                <w:numId w:val="7"/>
              </w:numPr>
              <w:spacing w:after="60"/>
              <w:rPr>
                <w:lang w:val="en-GB"/>
              </w:rPr>
            </w:pPr>
            <w:r w:rsidRPr="00952CD1">
              <w:rPr>
                <w:lang w:val="en-GB"/>
              </w:rPr>
              <w:t>Creation of a structure for preparation of national annexes</w:t>
            </w:r>
          </w:p>
          <w:p w:rsidR="0084473E" w:rsidRPr="00952CD1" w:rsidRDefault="0084473E" w:rsidP="0084473E">
            <w:pPr>
              <w:pStyle w:val="Odstavecseseznamem"/>
              <w:numPr>
                <w:ilvl w:val="0"/>
                <w:numId w:val="7"/>
              </w:numPr>
              <w:spacing w:after="60"/>
              <w:rPr>
                <w:lang w:val="en-GB"/>
              </w:rPr>
            </w:pPr>
            <w:r w:rsidRPr="00952CD1">
              <w:rPr>
                <w:lang w:val="en-GB"/>
              </w:rPr>
              <w:t>Selection of priority areas for the creation of national annexes</w:t>
            </w:r>
          </w:p>
          <w:p w:rsidR="0084473E" w:rsidRPr="00952CD1" w:rsidRDefault="0084473E" w:rsidP="0084473E">
            <w:pPr>
              <w:pStyle w:val="Odstavecseseznamem"/>
              <w:numPr>
                <w:ilvl w:val="0"/>
                <w:numId w:val="7"/>
              </w:numPr>
              <w:spacing w:after="60"/>
              <w:rPr>
                <w:lang w:val="en-GB"/>
              </w:rPr>
            </w:pPr>
            <w:r w:rsidRPr="00952CD1">
              <w:rPr>
                <w:lang w:val="en-GB"/>
              </w:rPr>
              <w:t xml:space="preserve">Analysis of the state of standards of </w:t>
            </w:r>
            <w:proofErr w:type="spellStart"/>
            <w:r w:rsidRPr="00952CD1">
              <w:rPr>
                <w:lang w:val="en-GB"/>
              </w:rPr>
              <w:t>BaH</w:t>
            </w:r>
            <w:proofErr w:type="spellEnd"/>
            <w:r w:rsidRPr="00952CD1">
              <w:rPr>
                <w:lang w:val="en-GB"/>
              </w:rPr>
              <w:t xml:space="preserve"> and their application to the creation of current national annexes</w:t>
            </w:r>
          </w:p>
          <w:p w:rsidR="0084473E" w:rsidRPr="00952CD1" w:rsidRDefault="0084473E" w:rsidP="0084473E">
            <w:pPr>
              <w:pStyle w:val="Odstavecseseznamem"/>
              <w:numPr>
                <w:ilvl w:val="0"/>
                <w:numId w:val="7"/>
              </w:numPr>
              <w:spacing w:after="60"/>
              <w:rPr>
                <w:lang w:val="en-GB"/>
              </w:rPr>
            </w:pPr>
            <w:r w:rsidRPr="00952CD1">
              <w:rPr>
                <w:lang w:val="en-GB"/>
              </w:rPr>
              <w:t>Creation of selected national annexes</w:t>
            </w:r>
          </w:p>
          <w:p w:rsidR="0084473E" w:rsidRPr="00952CD1" w:rsidRDefault="0084473E" w:rsidP="0084473E">
            <w:pPr>
              <w:pStyle w:val="Odstavecseseznamem"/>
              <w:numPr>
                <w:ilvl w:val="0"/>
                <w:numId w:val="7"/>
              </w:numPr>
              <w:spacing w:after="60"/>
              <w:rPr>
                <w:lang w:val="en-GB"/>
              </w:rPr>
            </w:pPr>
            <w:r w:rsidRPr="00952CD1">
              <w:rPr>
                <w:lang w:val="en-GB"/>
              </w:rPr>
              <w:t xml:space="preserve">Publication of national annexes within the standards of </w:t>
            </w:r>
            <w:proofErr w:type="spellStart"/>
            <w:r w:rsidRPr="00952CD1">
              <w:rPr>
                <w:lang w:val="en-GB"/>
              </w:rPr>
              <w:t>BaH</w:t>
            </w:r>
            <w:proofErr w:type="spellEnd"/>
          </w:p>
          <w:p w:rsidR="0084473E" w:rsidRPr="00952CD1" w:rsidRDefault="0084473E" w:rsidP="0084473E">
            <w:pPr>
              <w:pStyle w:val="Odstavecseseznamem"/>
              <w:numPr>
                <w:ilvl w:val="0"/>
                <w:numId w:val="7"/>
              </w:numPr>
              <w:spacing w:after="60"/>
              <w:rPr>
                <w:lang w:val="en-GB"/>
              </w:rPr>
            </w:pPr>
            <w:r w:rsidRPr="00952CD1">
              <w:rPr>
                <w:lang w:val="en-GB"/>
              </w:rPr>
              <w:t>Calibration of national parameters</w:t>
            </w:r>
          </w:p>
          <w:p w:rsidR="0084473E" w:rsidRPr="00952CD1" w:rsidRDefault="0084473E" w:rsidP="0084473E">
            <w:pPr>
              <w:pStyle w:val="Odstavecseseznamem"/>
              <w:numPr>
                <w:ilvl w:val="0"/>
                <w:numId w:val="7"/>
              </w:numPr>
              <w:spacing w:after="60"/>
              <w:rPr>
                <w:lang w:val="en-GB"/>
              </w:rPr>
            </w:pPr>
            <w:r w:rsidRPr="00952CD1">
              <w:rPr>
                <w:lang w:val="en-GB"/>
              </w:rPr>
              <w:t>Purchase of data for the creation and calibration of national parameters</w:t>
            </w:r>
          </w:p>
          <w:p w:rsidR="0084473E" w:rsidRPr="00952CD1" w:rsidRDefault="0084473E" w:rsidP="0084473E">
            <w:pPr>
              <w:pStyle w:val="Odstavecseseznamem"/>
              <w:numPr>
                <w:ilvl w:val="0"/>
                <w:numId w:val="6"/>
              </w:numPr>
              <w:spacing w:before="120"/>
              <w:contextualSpacing w:val="0"/>
              <w:rPr>
                <w:b/>
                <w:lang w:val="en-US"/>
              </w:rPr>
            </w:pPr>
            <w:r w:rsidRPr="00952CD1">
              <w:rPr>
                <w:b/>
                <w:lang w:val="en-US"/>
              </w:rPr>
              <w:t>Functional Record-Keeping of the Process of Certification thanks to the Implemented SW</w:t>
            </w:r>
          </w:p>
          <w:p w:rsidR="0084473E" w:rsidRPr="00952CD1" w:rsidRDefault="0084473E" w:rsidP="0084473E">
            <w:pPr>
              <w:pStyle w:val="Odstavecseseznamem"/>
              <w:numPr>
                <w:ilvl w:val="0"/>
                <w:numId w:val="7"/>
              </w:numPr>
              <w:spacing w:after="60"/>
              <w:rPr>
                <w:lang w:val="en-GB"/>
              </w:rPr>
            </w:pPr>
            <w:r w:rsidRPr="00952CD1">
              <w:rPr>
                <w:lang w:val="en-GB"/>
              </w:rPr>
              <w:t>Analysis of the situation in the area of certification in BAS/</w:t>
            </w:r>
            <w:proofErr w:type="spellStart"/>
            <w:r w:rsidRPr="00952CD1">
              <w:rPr>
                <w:lang w:val="en-GB"/>
              </w:rPr>
              <w:t>BaH</w:t>
            </w:r>
            <w:proofErr w:type="spellEnd"/>
            <w:r w:rsidRPr="00952CD1">
              <w:rPr>
                <w:lang w:val="en-GB"/>
              </w:rPr>
              <w:t xml:space="preserve"> and creation of requirements for SW</w:t>
            </w:r>
          </w:p>
          <w:p w:rsidR="0084473E" w:rsidRPr="00952CD1" w:rsidRDefault="0084473E" w:rsidP="0084473E">
            <w:pPr>
              <w:pStyle w:val="Odstavecseseznamem"/>
              <w:numPr>
                <w:ilvl w:val="0"/>
                <w:numId w:val="7"/>
              </w:numPr>
              <w:spacing w:after="60"/>
              <w:rPr>
                <w:lang w:val="en-US"/>
              </w:rPr>
            </w:pPr>
            <w:r w:rsidRPr="00952CD1">
              <w:rPr>
                <w:lang w:val="en-GB"/>
              </w:rPr>
              <w:t>Creation and implementation of SW application into the system tools of BAS</w:t>
            </w:r>
          </w:p>
          <w:p w:rsidR="0084473E" w:rsidRPr="00952CD1" w:rsidRDefault="0084473E" w:rsidP="0084473E">
            <w:pPr>
              <w:pStyle w:val="Odstavecseseznamem"/>
              <w:numPr>
                <w:ilvl w:val="0"/>
                <w:numId w:val="6"/>
              </w:numPr>
              <w:spacing w:before="120"/>
              <w:contextualSpacing w:val="0"/>
              <w:rPr>
                <w:b/>
                <w:lang w:val="en-US"/>
              </w:rPr>
            </w:pPr>
            <w:r w:rsidRPr="00952CD1">
              <w:rPr>
                <w:b/>
                <w:lang w:val="en-US"/>
              </w:rPr>
              <w:lastRenderedPageBreak/>
              <w:t>Functional Record-Keeping and Storing of Translations</w:t>
            </w:r>
          </w:p>
          <w:p w:rsidR="0084473E" w:rsidRPr="00952CD1" w:rsidRDefault="0084473E" w:rsidP="0084473E">
            <w:pPr>
              <w:pStyle w:val="Odstavecseseznamem"/>
              <w:numPr>
                <w:ilvl w:val="0"/>
                <w:numId w:val="7"/>
              </w:numPr>
              <w:spacing w:after="60"/>
              <w:rPr>
                <w:lang w:val="en-GB"/>
              </w:rPr>
            </w:pPr>
            <w:r w:rsidRPr="00952CD1">
              <w:rPr>
                <w:lang w:val="en-GB"/>
              </w:rPr>
              <w:t xml:space="preserve">Purchase of </w:t>
            </w:r>
            <w:proofErr w:type="spellStart"/>
            <w:r w:rsidRPr="00952CD1">
              <w:rPr>
                <w:lang w:val="en-GB"/>
              </w:rPr>
              <w:t>HW</w:t>
            </w:r>
            <w:proofErr w:type="spellEnd"/>
            <w:r w:rsidRPr="00952CD1">
              <w:rPr>
                <w:lang w:val="en-GB"/>
              </w:rPr>
              <w:t xml:space="preserve"> equipment</w:t>
            </w:r>
          </w:p>
          <w:p w:rsidR="0084473E" w:rsidRPr="007F3FCC" w:rsidRDefault="0084473E" w:rsidP="0084473E">
            <w:pPr>
              <w:pStyle w:val="Odstavecseseznamem"/>
              <w:numPr>
                <w:ilvl w:val="0"/>
                <w:numId w:val="7"/>
              </w:numPr>
              <w:spacing w:after="60"/>
              <w:rPr>
                <w:lang w:val="en-US"/>
              </w:rPr>
            </w:pPr>
            <w:r w:rsidRPr="00952CD1">
              <w:rPr>
                <w:lang w:val="en-GB"/>
              </w:rPr>
              <w:t xml:space="preserve">Installation of </w:t>
            </w:r>
            <w:proofErr w:type="spellStart"/>
            <w:r w:rsidRPr="00952CD1">
              <w:rPr>
                <w:lang w:val="en-GB"/>
              </w:rPr>
              <w:t>HW</w:t>
            </w:r>
            <w:proofErr w:type="spellEnd"/>
            <w:r w:rsidRPr="00952CD1">
              <w:rPr>
                <w:lang w:val="en-GB"/>
              </w:rPr>
              <w:t xml:space="preserve"> equipment and training of operators</w:t>
            </w:r>
          </w:p>
          <w:p w:rsidR="0084473E" w:rsidRPr="00952CD1" w:rsidRDefault="0084473E" w:rsidP="0084473E">
            <w:pPr>
              <w:pStyle w:val="Odstavecseseznamem"/>
              <w:numPr>
                <w:ilvl w:val="0"/>
                <w:numId w:val="6"/>
              </w:numPr>
              <w:spacing w:before="120"/>
              <w:contextualSpacing w:val="0"/>
              <w:rPr>
                <w:b/>
                <w:lang w:val="en-US"/>
              </w:rPr>
            </w:pPr>
            <w:r w:rsidRPr="00952CD1">
              <w:rPr>
                <w:b/>
                <w:lang w:val="en-US"/>
              </w:rPr>
              <w:t>An Increased Professional Capacity for the Staff of BAS and Other Experts</w:t>
            </w:r>
          </w:p>
          <w:p w:rsidR="0084473E" w:rsidRPr="00952CD1" w:rsidRDefault="0084473E" w:rsidP="0084473E">
            <w:pPr>
              <w:pStyle w:val="Odstavecseseznamem"/>
              <w:numPr>
                <w:ilvl w:val="0"/>
                <w:numId w:val="7"/>
              </w:numPr>
              <w:spacing w:after="60"/>
              <w:rPr>
                <w:lang w:val="en-GB"/>
              </w:rPr>
            </w:pPr>
            <w:r w:rsidRPr="00952CD1">
              <w:rPr>
                <w:lang w:val="en-GB"/>
              </w:rPr>
              <w:t>Training of experts of BAS and members of TC and other workmen involved, if any</w:t>
            </w:r>
          </w:p>
          <w:p w:rsidR="0084473E" w:rsidRPr="00952CD1" w:rsidRDefault="0084473E" w:rsidP="0084473E">
            <w:pPr>
              <w:pStyle w:val="Odstavecseseznamem"/>
              <w:numPr>
                <w:ilvl w:val="0"/>
                <w:numId w:val="7"/>
              </w:numPr>
              <w:spacing w:after="60"/>
              <w:rPr>
                <w:lang w:val="en-GB"/>
              </w:rPr>
            </w:pPr>
            <w:r w:rsidRPr="00952CD1">
              <w:rPr>
                <w:lang w:val="en-GB"/>
              </w:rPr>
              <w:t>Implementation of at least 6 professional and consultation stays of experts from the CR in </w:t>
            </w:r>
            <w:proofErr w:type="spellStart"/>
            <w:r w:rsidRPr="00952CD1">
              <w:rPr>
                <w:lang w:val="en-GB"/>
              </w:rPr>
              <w:t>BaH</w:t>
            </w:r>
            <w:proofErr w:type="spellEnd"/>
          </w:p>
          <w:p w:rsidR="0084473E" w:rsidRPr="00952CD1" w:rsidRDefault="0084473E" w:rsidP="0084473E">
            <w:pPr>
              <w:pStyle w:val="Odstavecseseznamem"/>
              <w:numPr>
                <w:ilvl w:val="0"/>
                <w:numId w:val="6"/>
              </w:numPr>
              <w:spacing w:before="120"/>
              <w:contextualSpacing w:val="0"/>
              <w:rPr>
                <w:b/>
                <w:lang w:val="en-US"/>
              </w:rPr>
            </w:pPr>
            <w:r w:rsidRPr="00952CD1">
              <w:rPr>
                <w:b/>
                <w:lang w:val="en-US"/>
              </w:rPr>
              <w:t>Increased Awareness of EUROCODES</w:t>
            </w:r>
          </w:p>
          <w:p w:rsidR="0084473E" w:rsidRPr="00952CD1" w:rsidRDefault="0084473E" w:rsidP="0084473E">
            <w:pPr>
              <w:pStyle w:val="Odstavecseseznamem"/>
              <w:numPr>
                <w:ilvl w:val="0"/>
                <w:numId w:val="7"/>
              </w:numPr>
              <w:spacing w:after="60"/>
              <w:rPr>
                <w:lang w:val="en-GB"/>
              </w:rPr>
            </w:pPr>
            <w:r w:rsidRPr="00952CD1">
              <w:rPr>
                <w:lang w:val="en-GB"/>
              </w:rPr>
              <w:t>Selection of an author/s of the publication</w:t>
            </w:r>
          </w:p>
          <w:p w:rsidR="0084473E" w:rsidRPr="00952CD1" w:rsidRDefault="0084473E" w:rsidP="0084473E">
            <w:pPr>
              <w:pStyle w:val="Odstavecseseznamem"/>
              <w:numPr>
                <w:ilvl w:val="0"/>
                <w:numId w:val="7"/>
              </w:numPr>
              <w:spacing w:after="60"/>
              <w:rPr>
                <w:lang w:val="en-GB"/>
              </w:rPr>
            </w:pPr>
            <w:r w:rsidRPr="00952CD1">
              <w:rPr>
                <w:lang w:val="en-GB"/>
              </w:rPr>
              <w:t>Creation of the publication</w:t>
            </w:r>
          </w:p>
          <w:p w:rsidR="0084473E" w:rsidRPr="00952CD1" w:rsidRDefault="0084473E" w:rsidP="0084473E">
            <w:pPr>
              <w:pStyle w:val="Odstavecseseznamem"/>
              <w:numPr>
                <w:ilvl w:val="0"/>
                <w:numId w:val="7"/>
              </w:numPr>
              <w:spacing w:after="60"/>
              <w:rPr>
                <w:lang w:val="en-GB"/>
              </w:rPr>
            </w:pPr>
            <w:r w:rsidRPr="00952CD1">
              <w:rPr>
                <w:lang w:val="en-GB"/>
              </w:rPr>
              <w:t>Publication – a book or on the Internet</w:t>
            </w:r>
          </w:p>
          <w:p w:rsidR="0084473E" w:rsidRPr="007F3FCC" w:rsidRDefault="0084473E" w:rsidP="0084473E">
            <w:pPr>
              <w:pStyle w:val="Odstavecseseznamem"/>
              <w:numPr>
                <w:ilvl w:val="0"/>
                <w:numId w:val="7"/>
              </w:numPr>
              <w:spacing w:after="60"/>
              <w:rPr>
                <w:lang w:val="en-US"/>
              </w:rPr>
            </w:pPr>
            <w:r w:rsidRPr="00952CD1">
              <w:rPr>
                <w:lang w:val="en-GB"/>
              </w:rPr>
              <w:t>A seminar for the expert public</w:t>
            </w:r>
          </w:p>
        </w:tc>
      </w:tr>
    </w:tbl>
    <w:p w:rsidR="0084473E" w:rsidRDefault="0084473E"/>
    <w:sectPr w:rsidR="0084473E" w:rsidSect="0084473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2C61E56"/>
    <w:lvl w:ilvl="0">
      <w:start w:val="1"/>
      <w:numFmt w:val="decimal"/>
      <w:pStyle w:val="Seznamsodrkami4"/>
      <w:lvlText w:val="Činnost 1.%1."/>
      <w:lvlJc w:val="left"/>
      <w:pPr>
        <w:ind w:left="644" w:hanging="360"/>
      </w:pPr>
      <w:rPr>
        <w:rFonts w:hint="default"/>
      </w:rPr>
    </w:lvl>
  </w:abstractNum>
  <w:abstractNum w:abstractNumId="1" w15:restartNumberingAfterBreak="0">
    <w:nsid w:val="FFFFFF83"/>
    <w:multiLevelType w:val="singleLevel"/>
    <w:tmpl w:val="565465EE"/>
    <w:lvl w:ilvl="0">
      <w:start w:val="1"/>
      <w:numFmt w:val="lowerLetter"/>
      <w:pStyle w:val="Seznamsodrkami2"/>
      <w:lvlText w:val="%1."/>
      <w:lvlJc w:val="left"/>
      <w:pPr>
        <w:ind w:left="644" w:hanging="360"/>
      </w:pPr>
      <w:rPr>
        <w:rFonts w:hint="default"/>
      </w:rPr>
    </w:lvl>
  </w:abstractNum>
  <w:abstractNum w:abstractNumId="2" w15:restartNumberingAfterBreak="0">
    <w:nsid w:val="2D851062"/>
    <w:multiLevelType w:val="hybridMultilevel"/>
    <w:tmpl w:val="202E0FA0"/>
    <w:lvl w:ilvl="0" w:tplc="86887ECE">
      <w:start w:val="1"/>
      <w:numFmt w:val="bullet"/>
      <w:lvlText w:val=""/>
      <w:lvlJc w:val="left"/>
      <w:pPr>
        <w:ind w:left="340" w:hanging="17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E0139A"/>
    <w:multiLevelType w:val="hybridMultilevel"/>
    <w:tmpl w:val="A7249A38"/>
    <w:lvl w:ilvl="0" w:tplc="04050005">
      <w:start w:val="1"/>
      <w:numFmt w:val="bullet"/>
      <w:lvlText w:val=""/>
      <w:lvlJc w:val="left"/>
      <w:pPr>
        <w:ind w:left="170" w:hanging="17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ED34776"/>
    <w:multiLevelType w:val="hybridMultilevel"/>
    <w:tmpl w:val="7C24E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3E"/>
    <w:rsid w:val="00007E37"/>
    <w:rsid w:val="000F419F"/>
    <w:rsid w:val="0018360F"/>
    <w:rsid w:val="0020160F"/>
    <w:rsid w:val="0020757B"/>
    <w:rsid w:val="00385554"/>
    <w:rsid w:val="00673DE5"/>
    <w:rsid w:val="00704C3E"/>
    <w:rsid w:val="00735D0C"/>
    <w:rsid w:val="0084473E"/>
    <w:rsid w:val="008C5062"/>
    <w:rsid w:val="00930445"/>
    <w:rsid w:val="009C6410"/>
    <w:rsid w:val="00A86465"/>
    <w:rsid w:val="00B05E73"/>
    <w:rsid w:val="00B537C7"/>
    <w:rsid w:val="00D75DF2"/>
    <w:rsid w:val="00DB5A94"/>
    <w:rsid w:val="00F11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78ABF-36DC-4C98-A0D4-163EB1A2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473E"/>
    <w:pPr>
      <w:spacing w:after="240" w:line="240" w:lineRule="auto"/>
    </w:pPr>
    <w:rPr>
      <w:rFonts w:ascii="Arial" w:eastAsia="Times New Roman" w:hAnsi="Arial" w:cs="Times New Roman"/>
      <w:sz w:val="20"/>
      <w:szCs w:val="20"/>
      <w:lang w:val="en-GB" w:eastAsia="en-GB"/>
    </w:rPr>
  </w:style>
  <w:style w:type="paragraph" w:styleId="Nadpis1">
    <w:name w:val="heading 1"/>
    <w:basedOn w:val="Normln"/>
    <w:next w:val="Normln"/>
    <w:link w:val="Nadpis1Char"/>
    <w:uiPriority w:val="9"/>
    <w:qFormat/>
    <w:rsid w:val="00844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2">
    <w:name w:val="List Bullet 2"/>
    <w:basedOn w:val="Normln"/>
    <w:uiPriority w:val="99"/>
    <w:unhideWhenUsed/>
    <w:rsid w:val="0020160F"/>
    <w:pPr>
      <w:numPr>
        <w:numId w:val="2"/>
      </w:numPr>
      <w:spacing w:after="200" w:line="276" w:lineRule="auto"/>
      <w:contextualSpacing/>
      <w:jc w:val="both"/>
    </w:pPr>
  </w:style>
  <w:style w:type="paragraph" w:styleId="Seznamsodrkami4">
    <w:name w:val="List Bullet 4"/>
    <w:aliases w:val="Seznam s odrážkami 4_2"/>
    <w:basedOn w:val="Normln"/>
    <w:uiPriority w:val="99"/>
    <w:unhideWhenUsed/>
    <w:rsid w:val="0018360F"/>
    <w:pPr>
      <w:numPr>
        <w:numId w:val="4"/>
      </w:numPr>
      <w:spacing w:after="0" w:line="276" w:lineRule="auto"/>
      <w:contextualSpacing/>
    </w:pPr>
    <w:rPr>
      <w:i/>
    </w:rPr>
  </w:style>
  <w:style w:type="paragraph" w:customStyle="1" w:styleId="Annexetitle">
    <w:name w:val="Annexe_title"/>
    <w:basedOn w:val="Nadpis1"/>
    <w:next w:val="Normln"/>
    <w:autoRedefine/>
    <w:rsid w:val="0084473E"/>
    <w:pPr>
      <w:keepNext w:val="0"/>
      <w:keepLines w:val="0"/>
      <w:pageBreakBefore/>
      <w:tabs>
        <w:tab w:val="left" w:pos="1701"/>
        <w:tab w:val="left" w:pos="2552"/>
      </w:tabs>
      <w:spacing w:before="0"/>
      <w:jc w:val="center"/>
      <w:outlineLvl w:val="9"/>
    </w:pPr>
    <w:rPr>
      <w:rFonts w:asciiTheme="minorHAnsi" w:eastAsia="Times New Roman" w:hAnsiTheme="minorHAnsi" w:cs="Times New Roman"/>
      <w:b/>
      <w:caps/>
      <w:noProof/>
      <w:color w:val="auto"/>
      <w:sz w:val="22"/>
      <w:szCs w:val="44"/>
    </w:rPr>
  </w:style>
  <w:style w:type="paragraph" w:customStyle="1" w:styleId="HDbodytable">
    <w:name w:val="HD body table"/>
    <w:basedOn w:val="Normln"/>
    <w:qFormat/>
    <w:rsid w:val="0084473E"/>
    <w:pPr>
      <w:spacing w:after="0"/>
    </w:pPr>
    <w:rPr>
      <w:rFonts w:ascii="Calibri" w:hAnsi="Calibri" w:cs="Arial"/>
    </w:rPr>
  </w:style>
  <w:style w:type="paragraph" w:styleId="Odstavecseseznamem">
    <w:name w:val="List Paragraph"/>
    <w:basedOn w:val="Normln"/>
    <w:uiPriority w:val="34"/>
    <w:qFormat/>
    <w:rsid w:val="0084473E"/>
    <w:pPr>
      <w:spacing w:after="0"/>
      <w:ind w:left="720"/>
      <w:contextualSpacing/>
    </w:pPr>
    <w:rPr>
      <w:rFonts w:ascii="Calibri" w:eastAsia="Calibri" w:hAnsi="Calibri"/>
      <w:sz w:val="22"/>
      <w:szCs w:val="22"/>
      <w:lang w:val="cs-CZ" w:eastAsia="en-US"/>
    </w:rPr>
  </w:style>
  <w:style w:type="character" w:customStyle="1" w:styleId="Nadpis1Char">
    <w:name w:val="Nadpis 1 Char"/>
    <w:basedOn w:val="Standardnpsmoodstavce"/>
    <w:link w:val="Nadpis1"/>
    <w:uiPriority w:val="9"/>
    <w:rsid w:val="0084473E"/>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5233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Čekan</dc:creator>
  <cp:keywords/>
  <dc:description/>
  <cp:lastModifiedBy>ÚNMZ</cp:lastModifiedBy>
  <cp:revision>2</cp:revision>
  <dcterms:created xsi:type="dcterms:W3CDTF">2020-06-09T07:06:00Z</dcterms:created>
  <dcterms:modified xsi:type="dcterms:W3CDTF">2020-06-09T07:06:00Z</dcterms:modified>
</cp:coreProperties>
</file>