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C8" w:rsidRPr="00D9333F" w:rsidRDefault="00D9333F" w:rsidP="00D75DF2">
      <w:pPr>
        <w:ind w:right="-455"/>
        <w:jc w:val="both"/>
        <w:rPr>
          <w:rFonts w:asciiTheme="minorHAnsi" w:hAnsiTheme="minorHAnsi"/>
          <w:b/>
          <w:sz w:val="22"/>
          <w:szCs w:val="24"/>
          <w:lang w:val="en-US" w:eastAsia="cs-CZ"/>
        </w:rPr>
      </w:pPr>
      <w:bookmarkStart w:id="0" w:name="_GoBack"/>
      <w:bookmarkEnd w:id="0"/>
      <w:r w:rsidRPr="00D9333F">
        <w:rPr>
          <w:rFonts w:asciiTheme="minorHAnsi" w:hAnsiTheme="minorHAnsi"/>
          <w:b/>
          <w:sz w:val="22"/>
          <w:szCs w:val="24"/>
          <w:lang w:val="en-US" w:eastAsia="cs-CZ"/>
        </w:rPr>
        <w:t xml:space="preserve">Republic of </w:t>
      </w:r>
      <w:r w:rsidR="00ED0938">
        <w:rPr>
          <w:rFonts w:asciiTheme="minorHAnsi" w:hAnsiTheme="minorHAnsi"/>
          <w:b/>
          <w:sz w:val="22"/>
          <w:szCs w:val="24"/>
          <w:lang w:val="en-US" w:eastAsia="cs-CZ"/>
        </w:rPr>
        <w:t>Moldova</w:t>
      </w:r>
    </w:p>
    <w:p w:rsidR="00A4365E" w:rsidRPr="00D9756A" w:rsidRDefault="00D75DF2" w:rsidP="00A4365E">
      <w:pPr>
        <w:pStyle w:val="Normlnweb"/>
        <w:rPr>
          <w:rFonts w:asciiTheme="minorHAnsi" w:hAnsiTheme="minorHAnsi"/>
          <w:sz w:val="22"/>
          <w:lang w:val="en-GB"/>
        </w:rPr>
      </w:pPr>
      <w:r w:rsidRPr="00D9756A">
        <w:rPr>
          <w:rFonts w:asciiTheme="minorHAnsi" w:hAnsiTheme="minorHAnsi"/>
          <w:sz w:val="22"/>
          <w:lang w:val="en-GB"/>
        </w:rPr>
        <w:t xml:space="preserve">The Czech Office for Standards, Metrology and Testing (ÚNMZ) </w:t>
      </w:r>
      <w:r w:rsidR="007346F0" w:rsidRPr="00D9756A">
        <w:rPr>
          <w:rFonts w:asciiTheme="minorHAnsi" w:hAnsiTheme="minorHAnsi"/>
          <w:sz w:val="22"/>
          <w:lang w:val="en-GB"/>
        </w:rPr>
        <w:t>signed</w:t>
      </w:r>
      <w:r w:rsidR="00A4365E" w:rsidRPr="00D9756A">
        <w:rPr>
          <w:rFonts w:asciiTheme="minorHAnsi" w:hAnsiTheme="minorHAnsi"/>
          <w:sz w:val="22"/>
          <w:lang w:val="en-GB"/>
        </w:rPr>
        <w:t xml:space="preserve"> with the Czech Development Agency </w:t>
      </w:r>
      <w:r w:rsidR="007346F0" w:rsidRPr="00D9756A">
        <w:rPr>
          <w:rFonts w:asciiTheme="minorHAnsi" w:hAnsiTheme="minorHAnsi"/>
          <w:sz w:val="22"/>
          <w:lang w:val="en-GB"/>
        </w:rPr>
        <w:t>A</w:t>
      </w:r>
      <w:r w:rsidR="00A4365E" w:rsidRPr="00D9756A">
        <w:rPr>
          <w:rFonts w:asciiTheme="minorHAnsi" w:hAnsiTheme="minorHAnsi"/>
          <w:sz w:val="22"/>
          <w:lang w:val="en-GB"/>
        </w:rPr>
        <w:t xml:space="preserve">greement </w:t>
      </w:r>
      <w:r w:rsidR="007346F0" w:rsidRPr="00D9756A">
        <w:rPr>
          <w:rFonts w:asciiTheme="minorHAnsi" w:hAnsiTheme="minorHAnsi"/>
          <w:sz w:val="22"/>
          <w:lang w:val="en-GB"/>
        </w:rPr>
        <w:t xml:space="preserve">on </w:t>
      </w:r>
      <w:r w:rsidR="00A4365E" w:rsidRPr="00D9756A">
        <w:rPr>
          <w:rFonts w:asciiTheme="minorHAnsi" w:hAnsiTheme="minorHAnsi"/>
          <w:sz w:val="22"/>
          <w:lang w:val="en-GB"/>
        </w:rPr>
        <w:t xml:space="preserve">implementation of the Project Development Cooperation with the Republic of Moldova named “Implementation of the Eurocodes in the Republic of Moldova”. </w:t>
      </w:r>
    </w:p>
    <w:tbl>
      <w:tblPr>
        <w:tblW w:w="5196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4"/>
        <w:gridCol w:w="1391"/>
        <w:gridCol w:w="1528"/>
        <w:gridCol w:w="1284"/>
        <w:gridCol w:w="1159"/>
        <w:gridCol w:w="1711"/>
        <w:gridCol w:w="1940"/>
        <w:gridCol w:w="1345"/>
        <w:gridCol w:w="1830"/>
      </w:tblGrid>
      <w:tr w:rsidR="00D9756A" w:rsidRPr="00D9756A" w:rsidTr="00C96179">
        <w:tc>
          <w:tcPr>
            <w:tcW w:w="804" w:type="pct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:rsidR="0084473E" w:rsidRPr="00D9756A" w:rsidRDefault="0084473E" w:rsidP="00D83CB5">
            <w:pPr>
              <w:tabs>
                <w:tab w:val="num" w:pos="540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9756A">
              <w:rPr>
                <w:rFonts w:asciiTheme="minorHAnsi" w:hAnsiTheme="minorHAnsi"/>
                <w:sz w:val="22"/>
                <w:szCs w:val="22"/>
                <w:lang w:val="en-US"/>
              </w:rPr>
              <w:br w:type="page"/>
            </w:r>
            <w:r w:rsidRPr="00D9756A">
              <w:rPr>
                <w:rFonts w:asciiTheme="minorHAnsi" w:hAnsiTheme="minorHAnsi"/>
                <w:sz w:val="22"/>
                <w:szCs w:val="22"/>
                <w:lang w:val="en-US"/>
              </w:rPr>
              <w:br w:type="page"/>
            </w:r>
            <w:r w:rsidRPr="00D975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Ref.</w:t>
            </w:r>
          </w:p>
        </w:tc>
        <w:tc>
          <w:tcPr>
            <w:tcW w:w="1005" w:type="pct"/>
            <w:gridSpan w:val="2"/>
            <w:tcBorders>
              <w:top w:val="single" w:sz="12" w:space="0" w:color="auto"/>
            </w:tcBorders>
            <w:shd w:val="pct5" w:color="auto" w:fill="FFFFFF"/>
            <w:vAlign w:val="center"/>
          </w:tcPr>
          <w:p w:rsidR="0084473E" w:rsidRPr="00D9756A" w:rsidRDefault="0045683C" w:rsidP="00D83CB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975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</w:t>
            </w:r>
            <w:r w:rsidR="0084473E" w:rsidRPr="00D975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3190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73E" w:rsidRPr="00D9756A" w:rsidRDefault="006F0D18" w:rsidP="00ED0938">
            <w:pPr>
              <w:pStyle w:val="Annexetitle"/>
              <w:rPr>
                <w:szCs w:val="22"/>
              </w:rPr>
            </w:pPr>
            <w:r w:rsidRPr="00D9756A">
              <w:t xml:space="preserve">IMPLEMENTATION OF THE EUROCODES IN THE REPUBLIC OF </w:t>
            </w:r>
            <w:r w:rsidR="00ED0938" w:rsidRPr="00D9756A">
              <w:t>MOLDOVA</w:t>
            </w:r>
          </w:p>
        </w:tc>
      </w:tr>
      <w:tr w:rsidR="00D9756A" w:rsidRPr="00D9756A" w:rsidTr="00C96179">
        <w:tc>
          <w:tcPr>
            <w:tcW w:w="804" w:type="pct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legal entity</w:t>
            </w:r>
          </w:p>
        </w:tc>
        <w:tc>
          <w:tcPr>
            <w:tcW w:w="479" w:type="pct"/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26" w:type="pct"/>
            <w:shd w:val="pct5" w:color="auto" w:fill="FFFFFF"/>
            <w:vAlign w:val="center"/>
          </w:tcPr>
          <w:p w:rsidR="0084473E" w:rsidRPr="00D9756A" w:rsidRDefault="00B05E73" w:rsidP="004334CA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="0045683C" w:rsidRPr="00D9756A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053DAB">
              <w:rPr>
                <w:rFonts w:asciiTheme="minorHAnsi" w:hAnsiTheme="minorHAnsi"/>
                <w:b/>
                <w:sz w:val="22"/>
                <w:szCs w:val="22"/>
              </w:rPr>
              <w:t xml:space="preserve"> budget</w:t>
            </w:r>
          </w:p>
        </w:tc>
        <w:tc>
          <w:tcPr>
            <w:tcW w:w="442" w:type="pct"/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Proportion carried out by legal entity (%)</w:t>
            </w:r>
          </w:p>
        </w:tc>
        <w:tc>
          <w:tcPr>
            <w:tcW w:w="399" w:type="pct"/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 of staff provided</w:t>
            </w:r>
          </w:p>
        </w:tc>
        <w:tc>
          <w:tcPr>
            <w:tcW w:w="588" w:type="pct"/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client</w:t>
            </w:r>
          </w:p>
        </w:tc>
        <w:tc>
          <w:tcPr>
            <w:tcW w:w="668" w:type="pct"/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Origin of funding</w:t>
            </w:r>
          </w:p>
        </w:tc>
        <w:tc>
          <w:tcPr>
            <w:tcW w:w="463" w:type="pct"/>
            <w:shd w:val="pct5" w:color="auto" w:fill="FFFFFF"/>
            <w:vAlign w:val="center"/>
          </w:tcPr>
          <w:p w:rsidR="0084473E" w:rsidRPr="00D9756A" w:rsidRDefault="0084473E" w:rsidP="00A210FC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Dates (start/end)</w:t>
            </w:r>
          </w:p>
        </w:tc>
        <w:tc>
          <w:tcPr>
            <w:tcW w:w="630" w:type="pct"/>
            <w:tcBorders>
              <w:right w:val="single" w:sz="12" w:space="0" w:color="auto"/>
            </w:tcBorders>
            <w:shd w:val="pct5" w:color="auto" w:fill="FFFFFF"/>
            <w:vAlign w:val="center"/>
          </w:tcPr>
          <w:p w:rsidR="0084473E" w:rsidRPr="00D9756A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975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 of consortium members, if any</w:t>
            </w:r>
          </w:p>
        </w:tc>
      </w:tr>
      <w:tr w:rsidR="00D75DF2" w:rsidRPr="006A584A" w:rsidTr="00C96179">
        <w:tc>
          <w:tcPr>
            <w:tcW w:w="804" w:type="pct"/>
            <w:tcBorders>
              <w:left w:val="single" w:sz="12" w:space="0" w:color="auto"/>
            </w:tcBorders>
            <w:vAlign w:val="center"/>
          </w:tcPr>
          <w:p w:rsidR="0084473E" w:rsidRPr="006A584A" w:rsidRDefault="00965CFE" w:rsidP="00854D16">
            <w:pPr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75.75pt">
                  <v:imagedata r:id="rId5" o:title="UNMZ-logo_barevne_CMYK-pozitiv"/>
                </v:shape>
              </w:pict>
            </w:r>
          </w:p>
        </w:tc>
        <w:tc>
          <w:tcPr>
            <w:tcW w:w="479" w:type="pct"/>
            <w:vAlign w:val="center"/>
          </w:tcPr>
          <w:p w:rsidR="0084473E" w:rsidRPr="00854D16" w:rsidRDefault="001E2C72" w:rsidP="001E2C72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 xml:space="preserve">Republic of </w:t>
            </w:r>
            <w:r w:rsidR="00ED0938" w:rsidRPr="00854D16">
              <w:rPr>
                <w:rFonts w:asciiTheme="minorHAnsi" w:hAnsiTheme="minorHAnsi" w:cs="Arial"/>
                <w:sz w:val="22"/>
                <w:szCs w:val="22"/>
              </w:rPr>
              <w:t>Moldova</w:t>
            </w:r>
          </w:p>
          <w:p w:rsidR="008463EB" w:rsidRPr="00854D16" w:rsidRDefault="008463EB" w:rsidP="001E2C72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6" w:type="pct"/>
            <w:vAlign w:val="center"/>
          </w:tcPr>
          <w:p w:rsidR="0084473E" w:rsidRPr="00854D16" w:rsidRDefault="006B1631" w:rsidP="00AF0780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5 448</w:t>
            </w:r>
            <w:r w:rsidR="00053DAB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t>900</w:t>
            </w:r>
            <w:r w:rsidR="00053DAB">
              <w:rPr>
                <w:rFonts w:asciiTheme="minorHAnsi" w:hAnsiTheme="minorHAnsi" w:cs="Arial"/>
                <w:sz w:val="22"/>
                <w:szCs w:val="22"/>
              </w:rPr>
              <w:t xml:space="preserve"> CZK</w:t>
            </w:r>
          </w:p>
        </w:tc>
        <w:tc>
          <w:tcPr>
            <w:tcW w:w="442" w:type="pct"/>
            <w:vAlign w:val="center"/>
          </w:tcPr>
          <w:p w:rsidR="0084473E" w:rsidRPr="00854D16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>100</w:t>
            </w:r>
            <w:r w:rsidR="00BD43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54D16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399" w:type="pct"/>
            <w:vAlign w:val="center"/>
          </w:tcPr>
          <w:p w:rsidR="0084473E" w:rsidRPr="00854D16" w:rsidRDefault="00AF0780" w:rsidP="00D83CB5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588" w:type="pct"/>
            <w:vAlign w:val="center"/>
          </w:tcPr>
          <w:p w:rsidR="0084473E" w:rsidRPr="00854D16" w:rsidRDefault="00AF0780" w:rsidP="00455CAA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 xml:space="preserve">Ministry of </w:t>
            </w:r>
            <w:r w:rsidR="00455CAA" w:rsidRPr="00854D16">
              <w:rPr>
                <w:rFonts w:asciiTheme="minorHAnsi" w:hAnsiTheme="minorHAnsi" w:cs="Arial"/>
                <w:sz w:val="22"/>
                <w:szCs w:val="22"/>
              </w:rPr>
              <w:t>Economy and Infrastructure</w:t>
            </w:r>
          </w:p>
        </w:tc>
        <w:tc>
          <w:tcPr>
            <w:tcW w:w="668" w:type="pct"/>
            <w:vAlign w:val="center"/>
          </w:tcPr>
          <w:p w:rsidR="0084473E" w:rsidRPr="00854D16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>Development Aid of the Czech Republic</w:t>
            </w:r>
          </w:p>
        </w:tc>
        <w:tc>
          <w:tcPr>
            <w:tcW w:w="463" w:type="pct"/>
            <w:vAlign w:val="center"/>
          </w:tcPr>
          <w:p w:rsidR="0084473E" w:rsidRPr="00854D16" w:rsidRDefault="0084473E" w:rsidP="0048151D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F0780" w:rsidRPr="00854D16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854D16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AF0780" w:rsidRPr="00854D1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774E48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48151D">
              <w:rPr>
                <w:rFonts w:asciiTheme="minorHAnsi" w:hAnsiTheme="minorHAnsi" w:cs="Arial"/>
                <w:sz w:val="22"/>
                <w:szCs w:val="22"/>
              </w:rPr>
              <w:t>07</w:t>
            </w:r>
            <w:r w:rsidR="00A13A69" w:rsidRPr="00854D16">
              <w:rPr>
                <w:rFonts w:asciiTheme="minorHAnsi" w:hAnsiTheme="minorHAnsi" w:cs="Arial"/>
                <w:sz w:val="22"/>
                <w:szCs w:val="22"/>
              </w:rPr>
              <w:t>/2020</w:t>
            </w:r>
          </w:p>
        </w:tc>
        <w:tc>
          <w:tcPr>
            <w:tcW w:w="630" w:type="pct"/>
            <w:tcBorders>
              <w:right w:val="single" w:sz="12" w:space="0" w:color="auto"/>
            </w:tcBorders>
            <w:vAlign w:val="center"/>
          </w:tcPr>
          <w:p w:rsidR="0084473E" w:rsidRPr="00854D16" w:rsidRDefault="0084473E" w:rsidP="00D83CB5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54D16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84473E" w:rsidRPr="006A584A" w:rsidTr="00C96179">
        <w:tc>
          <w:tcPr>
            <w:tcW w:w="3239" w:type="pct"/>
            <w:gridSpan w:val="6"/>
            <w:tcBorders>
              <w:left w:val="single" w:sz="12" w:space="0" w:color="auto"/>
            </w:tcBorders>
            <w:shd w:val="pct5" w:color="auto" w:fill="FFFFFF"/>
            <w:vAlign w:val="center"/>
          </w:tcPr>
          <w:p w:rsidR="0084473E" w:rsidRPr="006A584A" w:rsidRDefault="0084473E" w:rsidP="00D83CB5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584A">
              <w:rPr>
                <w:rFonts w:asciiTheme="minorHAnsi" w:hAnsiTheme="minorHAnsi"/>
                <w:b/>
                <w:sz w:val="22"/>
                <w:szCs w:val="22"/>
              </w:rPr>
              <w:t xml:space="preserve">Detailed description of </w:t>
            </w:r>
            <w:r w:rsidR="0045683C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1761" w:type="pct"/>
            <w:gridSpan w:val="3"/>
            <w:tcBorders>
              <w:right w:val="single" w:sz="12" w:space="0" w:color="auto"/>
            </w:tcBorders>
            <w:shd w:val="pct5" w:color="auto" w:fill="FFFFFF"/>
            <w:vAlign w:val="center"/>
          </w:tcPr>
          <w:p w:rsidR="0084473E" w:rsidRPr="006A584A" w:rsidRDefault="009C6410" w:rsidP="00D83CB5">
            <w:pPr>
              <w:keepNext/>
              <w:keepLines/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6410">
              <w:rPr>
                <w:rFonts w:asciiTheme="minorHAnsi" w:hAnsiTheme="minorHAnsi"/>
                <w:b/>
                <w:sz w:val="22"/>
                <w:szCs w:val="22"/>
              </w:rPr>
              <w:t xml:space="preserve">Predefined </w:t>
            </w:r>
            <w:r w:rsidR="0045683C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Pr="009C6410">
              <w:rPr>
                <w:rFonts w:asciiTheme="minorHAnsi" w:hAnsiTheme="minorHAnsi"/>
                <w:b/>
                <w:sz w:val="22"/>
                <w:szCs w:val="22"/>
              </w:rPr>
              <w:t xml:space="preserve"> Objectives</w:t>
            </w:r>
          </w:p>
        </w:tc>
      </w:tr>
      <w:tr w:rsidR="00DD3FA2" w:rsidRPr="00DD3FA2" w:rsidTr="00C96179">
        <w:tc>
          <w:tcPr>
            <w:tcW w:w="3239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4473E" w:rsidRPr="00951E03" w:rsidRDefault="0084473E" w:rsidP="00D83CB5">
            <w:pPr>
              <w:pStyle w:val="HDbodytable"/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51E03">
              <w:rPr>
                <w:rFonts w:asciiTheme="minorHAnsi" w:hAnsiTheme="minorHAnsi"/>
                <w:b/>
                <w:sz w:val="22"/>
                <w:szCs w:val="22"/>
              </w:rPr>
              <w:t xml:space="preserve">Summary of the </w:t>
            </w:r>
            <w:r w:rsidR="0045683C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  <w:p w:rsidR="00C85DE9" w:rsidRPr="00C85DE9" w:rsidRDefault="00AF1A09" w:rsidP="003E1CB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A09">
              <w:rPr>
                <w:rFonts w:asciiTheme="minorHAnsi" w:hAnsiTheme="minorHAnsi"/>
                <w:sz w:val="22"/>
                <w:szCs w:val="22"/>
              </w:rPr>
              <w:t xml:space="preserve">The main </w:t>
            </w:r>
            <w:r w:rsidR="00ED0938">
              <w:rPr>
                <w:rFonts w:asciiTheme="minorHAnsi" w:hAnsiTheme="minorHAnsi"/>
                <w:sz w:val="22"/>
                <w:szCs w:val="22"/>
              </w:rPr>
              <w:t>objective</w:t>
            </w:r>
            <w:r w:rsidRPr="00AF1A09">
              <w:rPr>
                <w:rFonts w:asciiTheme="minorHAnsi" w:hAnsiTheme="minorHAnsi"/>
                <w:sz w:val="22"/>
                <w:szCs w:val="22"/>
              </w:rPr>
              <w:t xml:space="preserve"> of the </w:t>
            </w:r>
            <w:r w:rsidR="0045683C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48151D">
              <w:rPr>
                <w:rFonts w:asciiTheme="minorHAnsi" w:hAnsiTheme="minorHAnsi"/>
                <w:sz w:val="22"/>
                <w:szCs w:val="22"/>
              </w:rPr>
              <w:t xml:space="preserve"> was</w:t>
            </w:r>
            <w:r w:rsidRPr="00AF1A0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ED0938">
              <w:rPr>
                <w:rFonts w:asciiTheme="minorHAnsi" w:hAnsiTheme="minorHAnsi"/>
                <w:sz w:val="22"/>
                <w:szCs w:val="22"/>
              </w:rPr>
              <w:t xml:space="preserve"> support the</w:t>
            </w:r>
            <w:r w:rsidRPr="00AF1A09">
              <w:rPr>
                <w:rFonts w:asciiTheme="minorHAnsi" w:hAnsiTheme="minorHAnsi"/>
                <w:sz w:val="22"/>
                <w:szCs w:val="22"/>
              </w:rPr>
              <w:t xml:space="preserve"> implement</w:t>
            </w:r>
            <w:r w:rsidR="00ED0938">
              <w:rPr>
                <w:rFonts w:asciiTheme="minorHAnsi" w:hAnsiTheme="minorHAnsi"/>
                <w:sz w:val="22"/>
                <w:szCs w:val="22"/>
              </w:rPr>
              <w:t>ation</w:t>
            </w:r>
            <w:r w:rsidRPr="00AF1A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0938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AF1A09">
              <w:rPr>
                <w:rFonts w:asciiTheme="minorHAnsi" w:hAnsiTheme="minorHAnsi"/>
                <w:sz w:val="22"/>
                <w:szCs w:val="22"/>
              </w:rPr>
              <w:t>the unified European procedure for designing building structures in the Republic of Moldova.</w:t>
            </w:r>
            <w:r w:rsidR="00E21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0938">
              <w:rPr>
                <w:rFonts w:asciiTheme="minorHAnsi" w:hAnsiTheme="minorHAnsi"/>
                <w:sz w:val="22"/>
                <w:szCs w:val="22"/>
              </w:rPr>
              <w:t>T</w:t>
            </w:r>
            <w:r w:rsidR="00ED0938" w:rsidRPr="00BC6E5F">
              <w:rPr>
                <w:rFonts w:asciiTheme="minorHAnsi" w:hAnsiTheme="minorHAnsi"/>
                <w:sz w:val="22"/>
                <w:szCs w:val="22"/>
              </w:rPr>
              <w:t xml:space="preserve">he attainment of the given objective </w:t>
            </w:r>
            <w:r w:rsidR="0048151D">
              <w:rPr>
                <w:rFonts w:asciiTheme="minorHAnsi" w:hAnsiTheme="minorHAnsi"/>
                <w:sz w:val="22"/>
                <w:szCs w:val="22"/>
              </w:rPr>
              <w:t>was</w:t>
            </w:r>
            <w:r w:rsidR="00ED0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7F6">
              <w:rPr>
                <w:rFonts w:asciiTheme="minorHAnsi" w:hAnsiTheme="minorHAnsi"/>
                <w:sz w:val="22"/>
                <w:szCs w:val="22"/>
              </w:rPr>
              <w:t>contributed by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 xml:space="preserve"> strengthening professional capacities and technical assistance in the preparation, design and implementation of national annexes </w:t>
            </w:r>
            <w:r w:rsidR="00EF37F6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 xml:space="preserve">selected </w:t>
            </w:r>
            <w:r w:rsidR="00E216C7" w:rsidRPr="00AF1A09">
              <w:rPr>
                <w:rFonts w:asciiTheme="minorHAnsi" w:hAnsiTheme="minorHAnsi"/>
                <w:sz w:val="22"/>
                <w:szCs w:val="22"/>
              </w:rPr>
              <w:t>unified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 xml:space="preserve"> European normative documents for the design of buildings and civil engineering </w:t>
            </w:r>
            <w:r w:rsidR="00E216C7">
              <w:rPr>
                <w:rFonts w:asciiTheme="minorHAnsi" w:hAnsiTheme="minorHAnsi"/>
                <w:sz w:val="22"/>
                <w:szCs w:val="22"/>
              </w:rPr>
              <w:t xml:space="preserve">in terms of 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 xml:space="preserve">mechanical resistance, stability and fire resistance </w:t>
            </w:r>
            <w:r w:rsidR="00E216C7">
              <w:rPr>
                <w:rFonts w:asciiTheme="minorHAnsi" w:hAnsiTheme="minorHAnsi"/>
                <w:sz w:val="22"/>
                <w:szCs w:val="22"/>
              </w:rPr>
              <w:t>–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16C7">
              <w:rPr>
                <w:rFonts w:asciiTheme="minorHAnsi" w:hAnsiTheme="minorHAnsi"/>
                <w:sz w:val="22"/>
                <w:szCs w:val="22"/>
              </w:rPr>
              <w:t xml:space="preserve">so called </w:t>
            </w:r>
            <w:r w:rsidR="00E216C7" w:rsidRPr="00E216C7">
              <w:rPr>
                <w:rFonts w:asciiTheme="minorHAnsi" w:hAnsiTheme="minorHAnsi"/>
                <w:sz w:val="22"/>
                <w:szCs w:val="22"/>
              </w:rPr>
              <w:t>Eurocodes.</w:t>
            </w:r>
            <w:r w:rsidR="003B0C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7F6">
              <w:rPr>
                <w:rFonts w:asciiTheme="minorHAnsi" w:hAnsiTheme="minorHAnsi"/>
                <w:sz w:val="22"/>
                <w:szCs w:val="22"/>
              </w:rPr>
              <w:t>Benefiting from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7F6">
              <w:rPr>
                <w:rFonts w:asciiTheme="minorHAnsi" w:hAnsiTheme="minorHAnsi"/>
                <w:sz w:val="22"/>
                <w:szCs w:val="22"/>
              </w:rPr>
              <w:t>using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European and international standards </w:t>
            </w:r>
            <w:r w:rsidR="00C85DE9">
              <w:rPr>
                <w:rFonts w:asciiTheme="minorHAnsi" w:hAnsiTheme="minorHAnsi"/>
                <w:sz w:val="22"/>
                <w:szCs w:val="22"/>
              </w:rPr>
              <w:t xml:space="preserve">the Republic of </w:t>
            </w:r>
            <w:r w:rsidR="00ED0938">
              <w:rPr>
                <w:rFonts w:asciiTheme="minorHAnsi" w:hAnsiTheme="minorHAnsi"/>
                <w:sz w:val="22"/>
                <w:szCs w:val="22"/>
              </w:rPr>
              <w:t>Moldova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37F6">
              <w:rPr>
                <w:rFonts w:asciiTheme="minorHAnsi" w:hAnsiTheme="minorHAnsi"/>
                <w:sz w:val="22"/>
                <w:szCs w:val="22"/>
              </w:rPr>
              <w:t>approach</w:t>
            </w:r>
            <w:r w:rsidR="00AE7117">
              <w:rPr>
                <w:rFonts w:asciiTheme="minorHAnsi" w:hAnsiTheme="minorHAnsi"/>
                <w:sz w:val="22"/>
                <w:szCs w:val="22"/>
              </w:rPr>
              <w:t>ed</w:t>
            </w:r>
            <w:r w:rsidR="00EF37F6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the European Union, which </w:t>
            </w:r>
            <w:r w:rsidR="00EF37F6">
              <w:rPr>
                <w:rFonts w:asciiTheme="minorHAnsi" w:hAnsiTheme="minorHAnsi"/>
                <w:sz w:val="22"/>
                <w:szCs w:val="22"/>
              </w:rPr>
              <w:t>helps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30C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>foreign</w:t>
            </w:r>
            <w:r w:rsidR="00433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investors </w:t>
            </w:r>
            <w:r w:rsidR="007A30C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easier </w:t>
            </w:r>
            <w:r w:rsidR="007A30C0">
              <w:rPr>
                <w:rFonts w:asciiTheme="minorHAnsi" w:hAnsiTheme="minorHAnsi"/>
                <w:sz w:val="22"/>
                <w:szCs w:val="22"/>
              </w:rPr>
              <w:t>access to the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 xml:space="preserve"> Moldovan ma</w:t>
            </w:r>
            <w:r w:rsidR="00117CBC">
              <w:rPr>
                <w:rFonts w:asciiTheme="minorHAnsi" w:hAnsiTheme="minorHAnsi"/>
                <w:sz w:val="22"/>
                <w:szCs w:val="22"/>
              </w:rPr>
              <w:t xml:space="preserve">rket and </w:t>
            </w:r>
            <w:r w:rsidR="007A30C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117CBC">
              <w:rPr>
                <w:rFonts w:asciiTheme="minorHAnsi" w:hAnsiTheme="minorHAnsi"/>
                <w:sz w:val="22"/>
                <w:szCs w:val="22"/>
              </w:rPr>
              <w:t xml:space="preserve">Moldovan companies to </w:t>
            </w:r>
            <w:r w:rsidR="007A30C0">
              <w:rPr>
                <w:rFonts w:asciiTheme="minorHAnsi" w:hAnsiTheme="minorHAnsi"/>
                <w:sz w:val="22"/>
                <w:szCs w:val="22"/>
              </w:rPr>
              <w:t>entry to the EU market</w:t>
            </w:r>
            <w:r w:rsidR="00C85DE9" w:rsidRPr="00C85D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001A" w:rsidRDefault="002A55C1" w:rsidP="003E1CB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5C1">
              <w:rPr>
                <w:rFonts w:asciiTheme="minorHAnsi" w:hAnsiTheme="minorHAnsi"/>
                <w:sz w:val="22"/>
                <w:szCs w:val="22"/>
              </w:rPr>
              <w:t xml:space="preserve">The success rate of </w:t>
            </w:r>
            <w:r w:rsidR="0042001A" w:rsidRPr="002A55C1">
              <w:rPr>
                <w:rFonts w:asciiTheme="minorHAnsi" w:hAnsiTheme="minorHAnsi"/>
                <w:sz w:val="22"/>
                <w:szCs w:val="22"/>
              </w:rPr>
              <w:t xml:space="preserve">Eurocodes 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 xml:space="preserve">implementation </w:t>
            </w:r>
            <w:r w:rsidR="0048151D">
              <w:rPr>
                <w:rFonts w:asciiTheme="minorHAnsi" w:hAnsiTheme="minorHAnsi"/>
                <w:sz w:val="22"/>
                <w:szCs w:val="22"/>
              </w:rPr>
              <w:t>was</w:t>
            </w:r>
            <w:r w:rsidR="007A30C0" w:rsidRPr="002A55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>also increase</w:t>
            </w:r>
            <w:r w:rsidR="0048151D">
              <w:rPr>
                <w:rFonts w:asciiTheme="minorHAnsi" w:hAnsiTheme="minorHAnsi"/>
                <w:sz w:val="22"/>
                <w:szCs w:val="22"/>
              </w:rPr>
              <w:t>d by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30C0">
              <w:rPr>
                <w:rFonts w:asciiTheme="minorHAnsi" w:hAnsiTheme="minorHAnsi"/>
                <w:sz w:val="22"/>
                <w:szCs w:val="22"/>
              </w:rPr>
              <w:t xml:space="preserve">providing of 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 xml:space="preserve">easy access </w:t>
            </w:r>
            <w:r w:rsidR="0042001A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C96179">
              <w:rPr>
                <w:rFonts w:asciiTheme="minorHAnsi" w:hAnsiTheme="minorHAnsi"/>
                <w:sz w:val="22"/>
                <w:szCs w:val="22"/>
              </w:rPr>
              <w:t>general</w:t>
            </w:r>
            <w:r w:rsidR="00C96179" w:rsidRPr="002A55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179">
              <w:rPr>
                <w:rFonts w:asciiTheme="minorHAnsi" w:hAnsiTheme="minorHAnsi"/>
                <w:sz w:val="22"/>
                <w:szCs w:val="22"/>
              </w:rPr>
              <w:t xml:space="preserve">expert </w:t>
            </w:r>
            <w:r w:rsidRPr="002A55C1">
              <w:rPr>
                <w:rFonts w:asciiTheme="minorHAnsi" w:hAnsiTheme="minorHAnsi"/>
                <w:sz w:val="22"/>
                <w:szCs w:val="22"/>
              </w:rPr>
              <w:t>public and all interested parties to the relevant international, European and national standards and normative documents.</w:t>
            </w:r>
            <w:r w:rsidR="00420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01A" w:rsidRPr="0042001A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="0048151D">
              <w:rPr>
                <w:rFonts w:asciiTheme="minorHAnsi" w:hAnsiTheme="minorHAnsi"/>
                <w:sz w:val="22"/>
                <w:szCs w:val="22"/>
              </w:rPr>
              <w:t>was</w:t>
            </w:r>
            <w:r w:rsidR="0042001A" w:rsidRPr="0042001A">
              <w:rPr>
                <w:rFonts w:asciiTheme="minorHAnsi" w:hAnsiTheme="minorHAnsi"/>
                <w:sz w:val="22"/>
                <w:szCs w:val="22"/>
              </w:rPr>
              <w:t xml:space="preserve"> achieved by creating a modern information electronic system for on</w:t>
            </w:r>
            <w:r w:rsidR="0042001A">
              <w:rPr>
                <w:rFonts w:asciiTheme="minorHAnsi" w:hAnsiTheme="minorHAnsi"/>
                <w:sz w:val="22"/>
                <w:szCs w:val="22"/>
              </w:rPr>
              <w:t>-</w:t>
            </w:r>
            <w:r w:rsidR="0042001A" w:rsidRPr="0042001A">
              <w:rPr>
                <w:rFonts w:asciiTheme="minorHAnsi" w:hAnsiTheme="minorHAnsi"/>
                <w:sz w:val="22"/>
                <w:szCs w:val="22"/>
              </w:rPr>
              <w:t>line access to standards.</w:t>
            </w:r>
          </w:p>
          <w:p w:rsidR="00BF656B" w:rsidRPr="002A55C1" w:rsidRDefault="00BF656B" w:rsidP="003E1CB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4473E" w:rsidRPr="00BC6E5F" w:rsidRDefault="0084473E" w:rsidP="00BC6E5F">
            <w:pPr>
              <w:pStyle w:val="HDbodytable"/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51E0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Overall</w:t>
            </w:r>
            <w:r w:rsidRPr="00BC6E5F">
              <w:rPr>
                <w:rFonts w:asciiTheme="minorHAnsi" w:hAnsiTheme="minorHAnsi"/>
                <w:b/>
                <w:sz w:val="22"/>
                <w:szCs w:val="22"/>
              </w:rPr>
              <w:t xml:space="preserve"> objective</w:t>
            </w:r>
            <w:r w:rsidR="007A30C0" w:rsidRPr="00BC6E5F">
              <w:rPr>
                <w:rFonts w:asciiTheme="minorHAnsi" w:hAnsiTheme="minorHAnsi"/>
                <w:b/>
                <w:sz w:val="22"/>
                <w:szCs w:val="22"/>
              </w:rPr>
              <w:t xml:space="preserve"> of the </w:t>
            </w:r>
            <w:r w:rsidR="0045683C" w:rsidRPr="00BC6E5F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  <w:p w:rsidR="003E1CB0" w:rsidRPr="004334CA" w:rsidRDefault="0048151D" w:rsidP="00B50ECA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Project intended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to contribute to the fulfilment of Sustainable Development 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 xml:space="preserve">Objective 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>9.1 – Develop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 xml:space="preserve">ment of 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Quality, Reliable, Sustainable and Resilient Infrastructure by supporting and strengthening the process of implementation of the unified European Rules for designing and verifying the reliability of building structures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>Eurocodes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 xml:space="preserve">, which 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>contribute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 xml:space="preserve"> to increasing of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the safety and quality of constructions, including </w:t>
            </w:r>
            <w:r w:rsidR="0045683C" w:rsidRPr="004334CA">
              <w:rPr>
                <w:rFonts w:asciiTheme="minorHAnsi" w:hAnsiTheme="minorHAnsi"/>
                <w:sz w:val="22"/>
                <w:szCs w:val="22"/>
              </w:rPr>
              <w:t>ensuring the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access of the general public to these and other  </w:t>
            </w:r>
            <w:r w:rsidR="001B107C" w:rsidRPr="004334CA">
              <w:rPr>
                <w:rFonts w:asciiTheme="minorHAnsi" w:hAnsiTheme="minorHAnsi"/>
                <w:sz w:val="22"/>
                <w:szCs w:val="22"/>
              </w:rPr>
              <w:t>normative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07C" w:rsidRPr="004334CA">
              <w:rPr>
                <w:rFonts w:asciiTheme="minorHAnsi" w:hAnsiTheme="minorHAnsi"/>
                <w:sz w:val="22"/>
                <w:szCs w:val="22"/>
              </w:rPr>
              <w:t>documents</w:t>
            </w:r>
            <w:r w:rsidR="00DF0720" w:rsidRPr="004334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4473E" w:rsidRPr="00E950CD" w:rsidRDefault="0084473E" w:rsidP="00BC6E5F">
            <w:pPr>
              <w:pStyle w:val="HDbodytable"/>
              <w:spacing w:before="60" w:after="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50CD">
              <w:rPr>
                <w:rFonts w:asciiTheme="minorHAnsi" w:hAnsiTheme="minorHAnsi"/>
                <w:b/>
                <w:sz w:val="22"/>
                <w:szCs w:val="22"/>
              </w:rPr>
              <w:t>Outcome</w:t>
            </w:r>
            <w:r w:rsidR="007A30C0">
              <w:rPr>
                <w:rFonts w:asciiTheme="minorHAnsi" w:hAnsiTheme="minorHAnsi"/>
                <w:b/>
                <w:sz w:val="22"/>
                <w:szCs w:val="22"/>
              </w:rPr>
              <w:t xml:space="preserve"> of the </w:t>
            </w:r>
            <w:r w:rsidR="0045683C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</w:p>
          <w:p w:rsidR="0084473E" w:rsidRPr="00A04D8E" w:rsidRDefault="00E950CD" w:rsidP="0048151D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4D8E">
              <w:rPr>
                <w:rFonts w:asciiTheme="minorHAnsi" w:hAnsiTheme="minorHAnsi"/>
                <w:sz w:val="22"/>
                <w:szCs w:val="22"/>
              </w:rPr>
              <w:t xml:space="preserve">The outcome of the </w:t>
            </w:r>
            <w:r w:rsidR="0045683C">
              <w:rPr>
                <w:rFonts w:asciiTheme="minorHAnsi" w:hAnsiTheme="minorHAnsi"/>
                <w:sz w:val="22"/>
                <w:szCs w:val="22"/>
              </w:rPr>
              <w:t>Project</w:t>
            </w:r>
            <w:r w:rsidRPr="00A04D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151D">
              <w:rPr>
                <w:rFonts w:asciiTheme="minorHAnsi" w:hAnsiTheme="minorHAnsi"/>
                <w:sz w:val="22"/>
                <w:szCs w:val="22"/>
              </w:rPr>
              <w:t>was</w:t>
            </w:r>
            <w:r w:rsidRPr="00A04D8E">
              <w:rPr>
                <w:rFonts w:asciiTheme="minorHAnsi" w:hAnsiTheme="minorHAnsi"/>
                <w:sz w:val="22"/>
                <w:szCs w:val="22"/>
              </w:rPr>
              <w:t xml:space="preserve"> to implement the unified European procedure for designing building structures in the Republic of Moldova. This outcome </w:t>
            </w:r>
            <w:r w:rsidR="0048151D">
              <w:rPr>
                <w:rFonts w:asciiTheme="minorHAnsi" w:hAnsiTheme="minorHAnsi"/>
                <w:sz w:val="22"/>
                <w:szCs w:val="22"/>
              </w:rPr>
              <w:t>was</w:t>
            </w:r>
            <w:r w:rsidRPr="00A04D8E">
              <w:rPr>
                <w:rFonts w:asciiTheme="minorHAnsi" w:hAnsiTheme="minorHAnsi"/>
                <w:sz w:val="22"/>
                <w:szCs w:val="22"/>
              </w:rPr>
              <w:t xml:space="preserve"> achieved by strengthening the functional structure in the area of the implementation, creation and preparation of national annexes </w:t>
            </w:r>
            <w:r w:rsidR="0045683C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A04D8E">
              <w:rPr>
                <w:rFonts w:asciiTheme="minorHAnsi" w:hAnsiTheme="minorHAnsi"/>
                <w:sz w:val="22"/>
                <w:szCs w:val="22"/>
              </w:rPr>
              <w:t xml:space="preserve">unified principles for designing structures – Eurocodes </w:t>
            </w:r>
            <w:r w:rsidR="00A04D8E" w:rsidRPr="00A04D8E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A04D8E">
              <w:rPr>
                <w:rFonts w:asciiTheme="minorHAnsi" w:hAnsiTheme="minorHAnsi"/>
                <w:sz w:val="22"/>
                <w:szCs w:val="22"/>
              </w:rPr>
              <w:t xml:space="preserve">by extending </w:t>
            </w:r>
            <w:r w:rsidR="00A04D8E" w:rsidRPr="00A04D8E">
              <w:rPr>
                <w:rFonts w:asciiTheme="minorHAnsi" w:hAnsiTheme="minorHAnsi"/>
                <w:sz w:val="22"/>
                <w:szCs w:val="22"/>
              </w:rPr>
              <w:t xml:space="preserve">the existing distribution system of standards </w:t>
            </w:r>
            <w:r w:rsidR="0045683C">
              <w:rPr>
                <w:rFonts w:asciiTheme="minorHAnsi" w:hAnsiTheme="minorHAnsi"/>
                <w:sz w:val="22"/>
                <w:szCs w:val="22"/>
              </w:rPr>
              <w:t>to the</w:t>
            </w:r>
            <w:r w:rsidR="00433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683C">
              <w:rPr>
                <w:rFonts w:asciiTheme="minorHAnsi" w:hAnsiTheme="minorHAnsi"/>
                <w:sz w:val="22"/>
                <w:szCs w:val="22"/>
              </w:rPr>
              <w:t>order</w:t>
            </w:r>
            <w:r w:rsidR="0045683C" w:rsidRPr="00A04D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4D8E" w:rsidRPr="00A04D8E">
              <w:rPr>
                <w:rFonts w:asciiTheme="minorHAnsi" w:hAnsiTheme="minorHAnsi"/>
                <w:sz w:val="22"/>
                <w:szCs w:val="22"/>
              </w:rPr>
              <w:t>syst</w:t>
            </w:r>
            <w:r w:rsidR="00A04D8E">
              <w:rPr>
                <w:rFonts w:asciiTheme="minorHAnsi" w:hAnsiTheme="minorHAnsi"/>
                <w:sz w:val="22"/>
                <w:szCs w:val="22"/>
              </w:rPr>
              <w:t>e</w:t>
            </w:r>
            <w:r w:rsidR="00A04D8E" w:rsidRPr="00A04D8E">
              <w:rPr>
                <w:rFonts w:asciiTheme="minorHAnsi" w:hAnsiTheme="minorHAnsi"/>
                <w:sz w:val="22"/>
                <w:szCs w:val="22"/>
              </w:rPr>
              <w:t>m.</w:t>
            </w:r>
          </w:p>
        </w:tc>
        <w:tc>
          <w:tcPr>
            <w:tcW w:w="176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55D4" w:rsidRPr="00BC6E5F" w:rsidRDefault="001A46F2" w:rsidP="001A46F2">
            <w:pPr>
              <w:pStyle w:val="Odstavecseseznamem"/>
              <w:numPr>
                <w:ilvl w:val="0"/>
                <w:numId w:val="6"/>
              </w:numPr>
              <w:spacing w:before="120"/>
              <w:contextualSpacing w:val="0"/>
              <w:rPr>
                <w:b/>
                <w:lang w:val="en-GB"/>
              </w:rPr>
            </w:pPr>
            <w:r w:rsidRPr="00BC6E5F">
              <w:rPr>
                <w:b/>
                <w:lang w:val="en-GB"/>
              </w:rPr>
              <w:lastRenderedPageBreak/>
              <w:t>Increas</w:t>
            </w:r>
            <w:r w:rsidR="00C96179" w:rsidRPr="00BC6E5F">
              <w:rPr>
                <w:b/>
                <w:lang w:val="en-GB"/>
              </w:rPr>
              <w:t>ing of</w:t>
            </w:r>
            <w:r w:rsidRPr="00BC6E5F">
              <w:rPr>
                <w:b/>
                <w:lang w:val="en-GB"/>
              </w:rPr>
              <w:t xml:space="preserve"> professional capacities in the area of Eurocodes</w:t>
            </w:r>
          </w:p>
          <w:p w:rsidR="00D553B9" w:rsidRPr="00BC6E5F" w:rsidRDefault="00D553B9" w:rsidP="00D553B9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BC6E5F">
              <w:rPr>
                <w:lang w:val="en-GB"/>
              </w:rPr>
              <w:t xml:space="preserve">Organisation and implementation of seminars for the expert public, </w:t>
            </w:r>
            <w:r w:rsidR="00B205AC" w:rsidRPr="00BC6E5F">
              <w:rPr>
                <w:lang w:val="en-GB"/>
              </w:rPr>
              <w:t>employees of relevant institutions and government bodies</w:t>
            </w:r>
          </w:p>
          <w:p w:rsidR="00AC1C84" w:rsidRPr="00AC1C84" w:rsidRDefault="00BF656B" w:rsidP="00AC1C84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t>Professional preparation partner´s</w:t>
            </w:r>
            <w:r w:rsidR="00B205AC" w:rsidRPr="00BC6E5F">
              <w:rPr>
                <w:lang w:val="en-GB"/>
              </w:rPr>
              <w:t xml:space="preserve"> </w:t>
            </w:r>
            <w:r>
              <w:rPr>
                <w:lang w:val="en-GB"/>
              </w:rPr>
              <w:t>capacities</w:t>
            </w:r>
            <w:r w:rsidR="00B205AC" w:rsidRPr="00BC6E5F">
              <w:rPr>
                <w:lang w:val="en-GB"/>
              </w:rPr>
              <w:t xml:space="preserve"> </w:t>
            </w:r>
            <w:r w:rsidR="00AC1C84">
              <w:rPr>
                <w:lang w:val="en-GB"/>
              </w:rPr>
              <w:t>focusing on implementation of national annexes to Eurocodes 0 and 1; preparation of the national Eurocode implementation strategy; preparation of national standardization bodies for the performance of the function of certification body for certification of persons and accred</w:t>
            </w:r>
            <w:r w:rsidR="00BD43D0">
              <w:rPr>
                <w:lang w:val="en-GB"/>
              </w:rPr>
              <w:t>it</w:t>
            </w:r>
            <w:r w:rsidR="00AC1C84">
              <w:rPr>
                <w:lang w:val="en-GB"/>
              </w:rPr>
              <w:t>ation</w:t>
            </w:r>
          </w:p>
          <w:p w:rsidR="00B205AC" w:rsidRPr="00BC6E5F" w:rsidRDefault="00C96179" w:rsidP="00B205AC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BC6E5F">
              <w:rPr>
                <w:lang w:val="en-GB"/>
              </w:rPr>
              <w:t>S</w:t>
            </w:r>
            <w:r w:rsidR="00B205AC" w:rsidRPr="00BC6E5F">
              <w:rPr>
                <w:lang w:val="en-GB"/>
              </w:rPr>
              <w:t xml:space="preserve">trengthening of the application of  Eurocodes to practice by establishing a trial </w:t>
            </w:r>
            <w:r w:rsidR="00AC3F84" w:rsidRPr="00BC6E5F">
              <w:rPr>
                <w:lang w:val="en-GB"/>
              </w:rPr>
              <w:t xml:space="preserve">version </w:t>
            </w:r>
            <w:r w:rsidR="00B205AC" w:rsidRPr="00BC6E5F">
              <w:rPr>
                <w:lang w:val="en-GB"/>
              </w:rPr>
              <w:t>SW tools</w:t>
            </w:r>
            <w:r w:rsidR="00AC3F84" w:rsidRPr="00BC6E5F">
              <w:rPr>
                <w:lang w:val="en-GB"/>
              </w:rPr>
              <w:t xml:space="preserve"> f</w:t>
            </w:r>
            <w:r w:rsidR="00B205AC" w:rsidRPr="00BC6E5F">
              <w:rPr>
                <w:lang w:val="en-GB"/>
              </w:rPr>
              <w:t>or the use of Eurocodes</w:t>
            </w:r>
          </w:p>
          <w:p w:rsidR="00E60035" w:rsidRPr="00BC6E5F" w:rsidRDefault="00AC1C84" w:rsidP="006665B6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>
              <w:rPr>
                <w:lang w:val="en-GB"/>
              </w:rPr>
              <w:lastRenderedPageBreak/>
              <w:t>Strengthening of technical capacities of selected laboratories for verification of characteristic properties of construction products according to European standards</w:t>
            </w:r>
          </w:p>
          <w:p w:rsidR="007955D4" w:rsidRPr="00BC6E5F" w:rsidRDefault="001A46F2" w:rsidP="007955D4">
            <w:pPr>
              <w:pStyle w:val="Odstavecseseznamem"/>
              <w:numPr>
                <w:ilvl w:val="0"/>
                <w:numId w:val="6"/>
              </w:numPr>
              <w:spacing w:before="120"/>
              <w:contextualSpacing w:val="0"/>
              <w:rPr>
                <w:b/>
                <w:lang w:val="en-GB"/>
              </w:rPr>
            </w:pPr>
            <w:r w:rsidRPr="00BC6E5F">
              <w:rPr>
                <w:b/>
                <w:lang w:val="en-GB"/>
              </w:rPr>
              <w:t xml:space="preserve">Processing of </w:t>
            </w:r>
            <w:r w:rsidR="00C96179" w:rsidRPr="00BC6E5F">
              <w:rPr>
                <w:b/>
                <w:lang w:val="en-GB"/>
              </w:rPr>
              <w:t>n</w:t>
            </w:r>
            <w:r w:rsidRPr="00BC6E5F">
              <w:rPr>
                <w:b/>
                <w:lang w:val="en-GB"/>
              </w:rPr>
              <w:t xml:space="preserve">ational </w:t>
            </w:r>
            <w:r w:rsidR="00C96179" w:rsidRPr="00BC6E5F">
              <w:rPr>
                <w:b/>
                <w:lang w:val="en-GB"/>
              </w:rPr>
              <w:t>a</w:t>
            </w:r>
            <w:r w:rsidRPr="00BC6E5F">
              <w:rPr>
                <w:b/>
                <w:lang w:val="en-GB"/>
              </w:rPr>
              <w:t xml:space="preserve">nnexes to  </w:t>
            </w:r>
            <w:r w:rsidR="00C96179" w:rsidRPr="00BC6E5F">
              <w:rPr>
                <w:b/>
                <w:lang w:val="en-GB"/>
              </w:rPr>
              <w:t xml:space="preserve">selected </w:t>
            </w:r>
            <w:r w:rsidRPr="00BC6E5F">
              <w:rPr>
                <w:b/>
                <w:lang w:val="en-GB"/>
              </w:rPr>
              <w:t>Eurocodes and their publication</w:t>
            </w:r>
          </w:p>
          <w:p w:rsidR="00783318" w:rsidRDefault="00783318" w:rsidP="00783318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BC6E5F">
              <w:rPr>
                <w:lang w:val="en-GB"/>
              </w:rPr>
              <w:t>Coordination of activity of the Technical Committee structure leading to the preparation of national annexes, including the data calibration</w:t>
            </w:r>
          </w:p>
          <w:p w:rsidR="00AC1C84" w:rsidRPr="00BC6E5F" w:rsidRDefault="00AC1C84" w:rsidP="00AC1C84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AC1C84">
              <w:rPr>
                <w:lang w:val="en-GB"/>
              </w:rPr>
              <w:t>Publication (in electronic form) of professional study materials for the application of selected Eurocodes in the national language</w:t>
            </w:r>
          </w:p>
          <w:p w:rsidR="00783318" w:rsidRPr="00BC6E5F" w:rsidRDefault="006757F3" w:rsidP="00783318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BC6E5F">
              <w:rPr>
                <w:lang w:val="en-GB"/>
              </w:rPr>
              <w:t>Expansion of the existing distribution system of standards with order system</w:t>
            </w:r>
          </w:p>
          <w:p w:rsidR="00761092" w:rsidRPr="00FB73BA" w:rsidRDefault="00C96179" w:rsidP="00FB73BA">
            <w:pPr>
              <w:pStyle w:val="Odstavecseseznamem"/>
              <w:numPr>
                <w:ilvl w:val="0"/>
                <w:numId w:val="7"/>
              </w:numPr>
              <w:spacing w:after="60"/>
              <w:rPr>
                <w:lang w:val="en-GB"/>
              </w:rPr>
            </w:pPr>
            <w:r w:rsidRPr="00BC6E5F">
              <w:rPr>
                <w:lang w:val="en-GB"/>
              </w:rPr>
              <w:t>P</w:t>
            </w:r>
            <w:r w:rsidR="00761092" w:rsidRPr="00BC6E5F">
              <w:rPr>
                <w:lang w:val="en-GB"/>
              </w:rPr>
              <w:t>rocessing of the analysis and technical requ</w:t>
            </w:r>
            <w:r w:rsidR="0009204A" w:rsidRPr="00BC6E5F">
              <w:rPr>
                <w:lang w:val="en-GB"/>
              </w:rPr>
              <w:t>i</w:t>
            </w:r>
            <w:r w:rsidR="00761092" w:rsidRPr="00BC6E5F">
              <w:rPr>
                <w:lang w:val="en-GB"/>
              </w:rPr>
              <w:t>rements for the SW application</w:t>
            </w:r>
            <w:r w:rsidR="00FB73BA" w:rsidRPr="00BC6E5F">
              <w:rPr>
                <w:lang w:val="en-GB"/>
              </w:rPr>
              <w:t xml:space="preserve"> to </w:t>
            </w:r>
            <w:r w:rsidR="00FB73BA" w:rsidRPr="00BC6E5F">
              <w:rPr>
                <w:lang w:val="en"/>
              </w:rPr>
              <w:t>ensure secure access to standards and their distribution</w:t>
            </w:r>
          </w:p>
        </w:tc>
      </w:tr>
    </w:tbl>
    <w:p w:rsidR="0084473E" w:rsidRPr="007955D4" w:rsidRDefault="0084473E">
      <w:pPr>
        <w:rPr>
          <w:lang w:val="cs-CZ"/>
        </w:rPr>
      </w:pPr>
    </w:p>
    <w:sectPr w:rsidR="0084473E" w:rsidRPr="007955D4" w:rsidSect="00844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2C61E56"/>
    <w:lvl w:ilvl="0">
      <w:start w:val="1"/>
      <w:numFmt w:val="decimal"/>
      <w:pStyle w:val="Seznamsodrkami4"/>
      <w:lvlText w:val="Činnost 1.%1."/>
      <w:lvlJc w:val="left"/>
      <w:pPr>
        <w:ind w:left="644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565465EE"/>
    <w:lvl w:ilvl="0">
      <w:start w:val="1"/>
      <w:numFmt w:val="lowerLetter"/>
      <w:pStyle w:val="Seznamsodrkami2"/>
      <w:lvlText w:val="%1."/>
      <w:lvlJc w:val="left"/>
      <w:pPr>
        <w:ind w:left="644" w:hanging="360"/>
      </w:pPr>
      <w:rPr>
        <w:rFonts w:hint="default"/>
      </w:rPr>
    </w:lvl>
  </w:abstractNum>
  <w:abstractNum w:abstractNumId="2" w15:restartNumberingAfterBreak="0">
    <w:nsid w:val="2D851062"/>
    <w:multiLevelType w:val="hybridMultilevel"/>
    <w:tmpl w:val="202E0FA0"/>
    <w:lvl w:ilvl="0" w:tplc="86887EC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139A"/>
    <w:multiLevelType w:val="hybridMultilevel"/>
    <w:tmpl w:val="A7249A38"/>
    <w:lvl w:ilvl="0" w:tplc="0405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34776"/>
    <w:multiLevelType w:val="hybridMultilevel"/>
    <w:tmpl w:val="7C24E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3E"/>
    <w:rsid w:val="00010966"/>
    <w:rsid w:val="00053DAB"/>
    <w:rsid w:val="00061490"/>
    <w:rsid w:val="0009204A"/>
    <w:rsid w:val="000F419F"/>
    <w:rsid w:val="00114150"/>
    <w:rsid w:val="00117CBC"/>
    <w:rsid w:val="00143BA4"/>
    <w:rsid w:val="0018360F"/>
    <w:rsid w:val="001A46F2"/>
    <w:rsid w:val="001B107C"/>
    <w:rsid w:val="001E2C72"/>
    <w:rsid w:val="0020160F"/>
    <w:rsid w:val="00210871"/>
    <w:rsid w:val="002A55C1"/>
    <w:rsid w:val="00370C9D"/>
    <w:rsid w:val="0038011D"/>
    <w:rsid w:val="003848EB"/>
    <w:rsid w:val="003B0C5C"/>
    <w:rsid w:val="003E1CB0"/>
    <w:rsid w:val="0040623F"/>
    <w:rsid w:val="0042001A"/>
    <w:rsid w:val="004334CA"/>
    <w:rsid w:val="00453FB0"/>
    <w:rsid w:val="00455CAA"/>
    <w:rsid w:val="0045683C"/>
    <w:rsid w:val="0048151D"/>
    <w:rsid w:val="00582F66"/>
    <w:rsid w:val="006665B6"/>
    <w:rsid w:val="00670D34"/>
    <w:rsid w:val="00673DE5"/>
    <w:rsid w:val="006757F3"/>
    <w:rsid w:val="006A12F6"/>
    <w:rsid w:val="006A7E6C"/>
    <w:rsid w:val="006B1631"/>
    <w:rsid w:val="006C58C7"/>
    <w:rsid w:val="006F0D18"/>
    <w:rsid w:val="007346F0"/>
    <w:rsid w:val="00735D0C"/>
    <w:rsid w:val="00761092"/>
    <w:rsid w:val="00774E48"/>
    <w:rsid w:val="00783318"/>
    <w:rsid w:val="007955D4"/>
    <w:rsid w:val="007A30C0"/>
    <w:rsid w:val="0080104D"/>
    <w:rsid w:val="0084473E"/>
    <w:rsid w:val="008463EB"/>
    <w:rsid w:val="00854D16"/>
    <w:rsid w:val="008B2C44"/>
    <w:rsid w:val="008C5062"/>
    <w:rsid w:val="00965CFE"/>
    <w:rsid w:val="009A0E05"/>
    <w:rsid w:val="009C6410"/>
    <w:rsid w:val="009F0640"/>
    <w:rsid w:val="00A04D8E"/>
    <w:rsid w:val="00A13A69"/>
    <w:rsid w:val="00A210FC"/>
    <w:rsid w:val="00A4365E"/>
    <w:rsid w:val="00A82B07"/>
    <w:rsid w:val="00AC1C84"/>
    <w:rsid w:val="00AC3F84"/>
    <w:rsid w:val="00AE7117"/>
    <w:rsid w:val="00AF0780"/>
    <w:rsid w:val="00AF1A09"/>
    <w:rsid w:val="00B018D5"/>
    <w:rsid w:val="00B05E73"/>
    <w:rsid w:val="00B14B96"/>
    <w:rsid w:val="00B205AC"/>
    <w:rsid w:val="00B50ECA"/>
    <w:rsid w:val="00B537C7"/>
    <w:rsid w:val="00B64C41"/>
    <w:rsid w:val="00B87FA6"/>
    <w:rsid w:val="00B9514D"/>
    <w:rsid w:val="00BA69EA"/>
    <w:rsid w:val="00BC0AE1"/>
    <w:rsid w:val="00BC6E5F"/>
    <w:rsid w:val="00BD43D0"/>
    <w:rsid w:val="00BF656B"/>
    <w:rsid w:val="00C3023E"/>
    <w:rsid w:val="00C85DE9"/>
    <w:rsid w:val="00C96179"/>
    <w:rsid w:val="00CD4F27"/>
    <w:rsid w:val="00D24761"/>
    <w:rsid w:val="00D553B9"/>
    <w:rsid w:val="00D75DF2"/>
    <w:rsid w:val="00D83A9E"/>
    <w:rsid w:val="00D9333F"/>
    <w:rsid w:val="00D9756A"/>
    <w:rsid w:val="00DA06A9"/>
    <w:rsid w:val="00DD3FA2"/>
    <w:rsid w:val="00DE639B"/>
    <w:rsid w:val="00DF0720"/>
    <w:rsid w:val="00E216C7"/>
    <w:rsid w:val="00E47C03"/>
    <w:rsid w:val="00E60035"/>
    <w:rsid w:val="00E950CD"/>
    <w:rsid w:val="00EB16EB"/>
    <w:rsid w:val="00ED0938"/>
    <w:rsid w:val="00ED48B1"/>
    <w:rsid w:val="00EF37F6"/>
    <w:rsid w:val="00F11CC8"/>
    <w:rsid w:val="00F4019A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8ABF-36DC-4C98-A0D4-163EB1A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73E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844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2">
    <w:name w:val="List Bullet 2"/>
    <w:basedOn w:val="Normln"/>
    <w:uiPriority w:val="99"/>
    <w:unhideWhenUsed/>
    <w:rsid w:val="0020160F"/>
    <w:pPr>
      <w:numPr>
        <w:numId w:val="2"/>
      </w:numPr>
      <w:spacing w:after="200" w:line="276" w:lineRule="auto"/>
      <w:contextualSpacing/>
      <w:jc w:val="both"/>
    </w:pPr>
  </w:style>
  <w:style w:type="paragraph" w:styleId="Seznamsodrkami4">
    <w:name w:val="List Bullet 4"/>
    <w:aliases w:val="Seznam s odrážkami 4_2"/>
    <w:basedOn w:val="Normln"/>
    <w:uiPriority w:val="99"/>
    <w:unhideWhenUsed/>
    <w:rsid w:val="0018360F"/>
    <w:pPr>
      <w:numPr>
        <w:numId w:val="4"/>
      </w:numPr>
      <w:spacing w:after="0" w:line="276" w:lineRule="auto"/>
      <w:contextualSpacing/>
    </w:pPr>
    <w:rPr>
      <w:i/>
    </w:rPr>
  </w:style>
  <w:style w:type="paragraph" w:customStyle="1" w:styleId="Annexetitle">
    <w:name w:val="Annexe_title"/>
    <w:basedOn w:val="Nadpis1"/>
    <w:next w:val="Normln"/>
    <w:autoRedefine/>
    <w:rsid w:val="0084473E"/>
    <w:pPr>
      <w:keepNext w:val="0"/>
      <w:keepLines w:val="0"/>
      <w:pageBreakBefore/>
      <w:tabs>
        <w:tab w:val="left" w:pos="1701"/>
        <w:tab w:val="left" w:pos="2552"/>
      </w:tabs>
      <w:spacing w:before="0"/>
      <w:jc w:val="center"/>
      <w:outlineLvl w:val="9"/>
    </w:pPr>
    <w:rPr>
      <w:rFonts w:asciiTheme="minorHAnsi" w:eastAsia="Times New Roman" w:hAnsiTheme="minorHAnsi" w:cs="Times New Roman"/>
      <w:b/>
      <w:caps/>
      <w:noProof/>
      <w:color w:val="auto"/>
      <w:sz w:val="22"/>
      <w:szCs w:val="44"/>
    </w:rPr>
  </w:style>
  <w:style w:type="paragraph" w:customStyle="1" w:styleId="HDbodytable">
    <w:name w:val="HD body table"/>
    <w:basedOn w:val="Normln"/>
    <w:qFormat/>
    <w:rsid w:val="0084473E"/>
    <w:pPr>
      <w:spacing w:after="0"/>
    </w:pPr>
    <w:rPr>
      <w:rFonts w:ascii="Calibri" w:hAnsi="Calibri" w:cs="Arial"/>
    </w:rPr>
  </w:style>
  <w:style w:type="paragraph" w:styleId="Odstavecseseznamem">
    <w:name w:val="List Paragraph"/>
    <w:basedOn w:val="Normln"/>
    <w:uiPriority w:val="34"/>
    <w:qFormat/>
    <w:rsid w:val="0084473E"/>
    <w:pPr>
      <w:spacing w:after="0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447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E950CD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6665B6"/>
  </w:style>
  <w:style w:type="paragraph" w:styleId="Textbubliny">
    <w:name w:val="Balloon Text"/>
    <w:basedOn w:val="Normln"/>
    <w:link w:val="TextbublinyChar"/>
    <w:uiPriority w:val="99"/>
    <w:semiHidden/>
    <w:unhideWhenUsed/>
    <w:rsid w:val="00ED0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93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lnweb">
    <w:name w:val="Normal (Web)"/>
    <w:basedOn w:val="Normln"/>
    <w:uiPriority w:val="99"/>
    <w:unhideWhenUsed/>
    <w:rsid w:val="00A436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Čekan</dc:creator>
  <cp:keywords/>
  <dc:description/>
  <cp:lastModifiedBy>ÚNMZ</cp:lastModifiedBy>
  <cp:revision>2</cp:revision>
  <cp:lastPrinted>2016-09-26T08:50:00Z</cp:lastPrinted>
  <dcterms:created xsi:type="dcterms:W3CDTF">2020-08-25T07:17:00Z</dcterms:created>
  <dcterms:modified xsi:type="dcterms:W3CDTF">2020-08-25T07:17:00Z</dcterms:modified>
</cp:coreProperties>
</file>